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C7520" w14:textId="0DC4928C" w:rsidR="002C1E68" w:rsidRPr="00D75C88" w:rsidRDefault="006C30D2" w:rsidP="002C1E68">
      <w:pPr>
        <w:pStyle w:val="a5"/>
        <w:tabs>
          <w:tab w:val="clear" w:pos="4536"/>
          <w:tab w:val="left" w:pos="1800"/>
        </w:tabs>
        <w:ind w:left="1800" w:hanging="1800"/>
        <w:rPr>
          <w:rFonts w:cs="Arial"/>
          <w:sz w:val="22"/>
          <w:szCs w:val="22"/>
        </w:rPr>
      </w:pPr>
      <w:r>
        <w:rPr>
          <w:rFonts w:cs="Arial"/>
          <w:sz w:val="22"/>
          <w:szCs w:val="22"/>
        </w:rPr>
        <w:t>3GPP TSG RAN WG1#96bis</w:t>
      </w:r>
      <w:r w:rsidR="002C1E68">
        <w:rPr>
          <w:rFonts w:cs="Arial"/>
          <w:sz w:val="22"/>
          <w:szCs w:val="22"/>
        </w:rPr>
        <w:t xml:space="preserve">                                      </w:t>
      </w:r>
      <w:r w:rsidR="002C1E68" w:rsidRPr="00D75C88">
        <w:rPr>
          <w:rFonts w:cs="Arial"/>
          <w:sz w:val="22"/>
          <w:szCs w:val="22"/>
        </w:rPr>
        <w:t>R1-</w:t>
      </w:r>
      <w:r w:rsidR="002C1E68" w:rsidRPr="00B31C4C">
        <w:rPr>
          <w:rFonts w:cs="Arial"/>
          <w:sz w:val="22"/>
          <w:szCs w:val="22"/>
        </w:rPr>
        <w:t>19</w:t>
      </w:r>
      <w:r w:rsidR="008E1868" w:rsidRPr="008E1868">
        <w:rPr>
          <w:rFonts w:cs="Arial"/>
          <w:sz w:val="22"/>
          <w:szCs w:val="22"/>
        </w:rPr>
        <w:t>05637</w:t>
      </w:r>
    </w:p>
    <w:p w14:paraId="02661A41" w14:textId="77249793" w:rsidR="002C1E68" w:rsidRPr="00D75C88" w:rsidRDefault="006C30D2" w:rsidP="002C1E68">
      <w:pPr>
        <w:pStyle w:val="a5"/>
        <w:tabs>
          <w:tab w:val="clear" w:pos="4536"/>
          <w:tab w:val="left" w:pos="1800"/>
        </w:tabs>
        <w:ind w:left="1800" w:hanging="1800"/>
        <w:rPr>
          <w:rFonts w:cs="Arial"/>
          <w:sz w:val="22"/>
          <w:szCs w:val="22"/>
        </w:rPr>
      </w:pPr>
      <w:r>
        <w:rPr>
          <w:rFonts w:cs="Arial"/>
          <w:sz w:val="22"/>
          <w:szCs w:val="22"/>
        </w:rPr>
        <w:t>Xi’an</w:t>
      </w:r>
      <w:r w:rsidR="002C1E68" w:rsidRPr="00D75C88">
        <w:rPr>
          <w:rFonts w:cs="Arial"/>
          <w:sz w:val="22"/>
          <w:szCs w:val="22"/>
        </w:rPr>
        <w:t>,</w:t>
      </w:r>
      <w:r w:rsidR="002C1E68">
        <w:rPr>
          <w:rFonts w:cs="Arial"/>
          <w:sz w:val="22"/>
          <w:szCs w:val="22"/>
        </w:rPr>
        <w:t xml:space="preserve"> </w:t>
      </w:r>
      <w:r>
        <w:rPr>
          <w:rFonts w:cs="Arial"/>
          <w:sz w:val="22"/>
          <w:szCs w:val="22"/>
        </w:rPr>
        <w:t>China</w:t>
      </w:r>
      <w:r w:rsidR="002C1E68">
        <w:rPr>
          <w:rFonts w:cs="Arial"/>
          <w:sz w:val="22"/>
          <w:szCs w:val="22"/>
        </w:rPr>
        <w:t>,</w:t>
      </w:r>
      <w:r w:rsidR="002C1E68" w:rsidRPr="00D75C88">
        <w:rPr>
          <w:rFonts w:cs="Arial"/>
          <w:sz w:val="22"/>
          <w:szCs w:val="22"/>
        </w:rPr>
        <w:t xml:space="preserve"> </w:t>
      </w:r>
      <w:r>
        <w:rPr>
          <w:rFonts w:cs="Arial"/>
          <w:sz w:val="22"/>
          <w:szCs w:val="22"/>
        </w:rPr>
        <w:t>8</w:t>
      </w:r>
      <w:r w:rsidR="002C1E68" w:rsidRPr="00D94FA6">
        <w:rPr>
          <w:rFonts w:cs="Arial"/>
          <w:sz w:val="22"/>
          <w:szCs w:val="22"/>
          <w:vertAlign w:val="superscript"/>
        </w:rPr>
        <w:t>th</w:t>
      </w:r>
      <w:r w:rsidR="002C1E68">
        <w:rPr>
          <w:rFonts w:cs="Arial"/>
          <w:sz w:val="22"/>
          <w:szCs w:val="22"/>
        </w:rPr>
        <w:t xml:space="preserve"> –</w:t>
      </w:r>
      <w:r w:rsidR="002C1E68" w:rsidRPr="00D75C88">
        <w:rPr>
          <w:rFonts w:cs="Arial"/>
          <w:sz w:val="22"/>
          <w:szCs w:val="22"/>
        </w:rPr>
        <w:t xml:space="preserve"> </w:t>
      </w:r>
      <w:r w:rsidR="002C1E68">
        <w:rPr>
          <w:rFonts w:cs="Arial"/>
          <w:sz w:val="22"/>
          <w:szCs w:val="22"/>
        </w:rPr>
        <w:t>1</w:t>
      </w:r>
      <w:r>
        <w:rPr>
          <w:rFonts w:cs="Arial"/>
          <w:sz w:val="22"/>
          <w:szCs w:val="22"/>
        </w:rPr>
        <w:t>2</w:t>
      </w:r>
      <w:r w:rsidR="002C1E68" w:rsidRPr="00D94FA6">
        <w:rPr>
          <w:rFonts w:cs="Arial"/>
          <w:sz w:val="22"/>
          <w:szCs w:val="22"/>
          <w:vertAlign w:val="superscript"/>
        </w:rPr>
        <w:t>t</w:t>
      </w:r>
      <w:r>
        <w:rPr>
          <w:rFonts w:cs="Arial"/>
          <w:sz w:val="22"/>
          <w:szCs w:val="22"/>
          <w:vertAlign w:val="superscript"/>
        </w:rPr>
        <w:t>h</w:t>
      </w:r>
      <w:r w:rsidR="002C1E68">
        <w:rPr>
          <w:rFonts w:cs="Arial"/>
          <w:sz w:val="22"/>
          <w:szCs w:val="22"/>
        </w:rPr>
        <w:t xml:space="preserve"> </w:t>
      </w:r>
      <w:r>
        <w:rPr>
          <w:rFonts w:cs="Arial"/>
          <w:sz w:val="22"/>
          <w:szCs w:val="22"/>
        </w:rPr>
        <w:t>April</w:t>
      </w:r>
      <w:r w:rsidR="002C1E68" w:rsidRPr="00D75C88">
        <w:rPr>
          <w:rFonts w:cs="Arial"/>
          <w:sz w:val="22"/>
          <w:szCs w:val="22"/>
        </w:rPr>
        <w:t xml:space="preserve"> 2019</w:t>
      </w:r>
    </w:p>
    <w:p w14:paraId="71A1C799" w14:textId="77777777" w:rsidR="00B43FC6" w:rsidRPr="002C1E68" w:rsidRDefault="00B43FC6" w:rsidP="00B43FC6">
      <w:pPr>
        <w:pStyle w:val="a5"/>
        <w:rPr>
          <w:rFonts w:eastAsia="宋体" w:cs="Arial"/>
          <w:bCs/>
          <w:sz w:val="22"/>
          <w:szCs w:val="22"/>
          <w:lang w:eastAsia="zh-CN"/>
        </w:rPr>
      </w:pPr>
      <w:bookmarkStart w:id="0" w:name="_GoBack"/>
      <w:bookmarkEnd w:id="0"/>
    </w:p>
    <w:p w14:paraId="667319D6" w14:textId="77777777" w:rsidR="00B43FC6" w:rsidRPr="00F04983" w:rsidRDefault="00B43FC6" w:rsidP="00B43FC6">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B31E40" w14:textId="77777777" w:rsidR="00613740" w:rsidRPr="00613740" w:rsidRDefault="00B43FC6" w:rsidP="00613740">
      <w:pPr>
        <w:pStyle w:val="a5"/>
        <w:tabs>
          <w:tab w:val="left" w:pos="1800"/>
        </w:tabs>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3C0AD7">
        <w:rPr>
          <w:rFonts w:cs="Arial"/>
          <w:sz w:val="22"/>
          <w:szCs w:val="22"/>
        </w:rPr>
        <w:t xml:space="preserve">Feature lead </w:t>
      </w:r>
      <w:r>
        <w:rPr>
          <w:rFonts w:cs="Arial"/>
          <w:sz w:val="22"/>
          <w:szCs w:val="22"/>
        </w:rPr>
        <w:t xml:space="preserve">summary on </w:t>
      </w:r>
      <w:r w:rsidR="00613740" w:rsidRPr="00613740">
        <w:rPr>
          <w:rFonts w:cs="Arial"/>
          <w:sz w:val="22"/>
          <w:szCs w:val="22"/>
        </w:rPr>
        <w:t>Full TX Power UL transmission</w:t>
      </w:r>
    </w:p>
    <w:p w14:paraId="3A9C7297" w14:textId="77777777" w:rsidR="00B43FC6" w:rsidRPr="00F04983" w:rsidRDefault="00B43FC6" w:rsidP="00B43FC6">
      <w:pPr>
        <w:pStyle w:val="a5"/>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eastAsia="宋体" w:cs="Arial"/>
          <w:sz w:val="22"/>
          <w:szCs w:val="22"/>
          <w:lang w:eastAsia="zh-CN"/>
        </w:rPr>
        <w:t>7</w:t>
      </w:r>
      <w:r>
        <w:rPr>
          <w:rFonts w:eastAsia="宋体" w:cs="Arial" w:hint="eastAsia"/>
          <w:sz w:val="22"/>
          <w:szCs w:val="22"/>
          <w:lang w:eastAsia="zh-CN"/>
        </w:rPr>
        <w:t>.2.</w:t>
      </w:r>
      <w:r>
        <w:rPr>
          <w:rFonts w:eastAsia="宋体" w:cs="Arial"/>
          <w:sz w:val="22"/>
          <w:szCs w:val="22"/>
          <w:lang w:eastAsia="zh-CN"/>
        </w:rPr>
        <w:t>8.4</w:t>
      </w:r>
    </w:p>
    <w:p w14:paraId="1EE4CF91" w14:textId="77777777" w:rsidR="00060CBB" w:rsidRPr="00B43FC6" w:rsidRDefault="00B43FC6" w:rsidP="00B43FC6">
      <w:pPr>
        <w:pStyle w:val="a5"/>
        <w:tabs>
          <w:tab w:val="clear" w:pos="4536"/>
          <w:tab w:val="left" w:pos="1800"/>
        </w:tabs>
        <w:ind w:left="1798" w:hangingChars="814" w:hanging="1798"/>
        <w:rPr>
          <w:rFonts w:cs="Arial"/>
          <w:sz w:val="22"/>
          <w:szCs w:val="22"/>
        </w:rPr>
      </w:pPr>
      <w:r w:rsidRPr="00F04983">
        <w:rPr>
          <w:rFonts w:cs="Arial"/>
          <w:sz w:val="22"/>
          <w:szCs w:val="22"/>
        </w:rPr>
        <w:t>Document for:</w:t>
      </w:r>
      <w:r w:rsidRPr="00F04983">
        <w:rPr>
          <w:rFonts w:cs="Arial"/>
          <w:sz w:val="22"/>
          <w:szCs w:val="22"/>
        </w:rPr>
        <w:tab/>
      </w:r>
      <w:bookmarkStart w:id="3" w:name="DocumentFor"/>
      <w:bookmarkEnd w:id="3"/>
      <w:r w:rsidRPr="004A1BD1">
        <w:rPr>
          <w:rFonts w:cs="Arial"/>
          <w:sz w:val="22"/>
          <w:szCs w:val="22"/>
        </w:rPr>
        <w:t>Discussion</w:t>
      </w:r>
      <w:r w:rsidRPr="00B43FC6">
        <w:rPr>
          <w:rFonts w:cs="Arial"/>
          <w:sz w:val="22"/>
          <w:szCs w:val="22"/>
        </w:rPr>
        <w:t xml:space="preserve"> and Decision</w:t>
      </w:r>
    </w:p>
    <w:p w14:paraId="4AFBB6CE" w14:textId="77777777" w:rsidR="006E638C" w:rsidRDefault="006E638C"/>
    <w:p w14:paraId="35A0E177" w14:textId="77777777" w:rsidR="00B43FC6" w:rsidRPr="00EA4095" w:rsidRDefault="00B43FC6"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EA4095">
        <w:rPr>
          <w:rFonts w:hint="eastAsia"/>
          <w:lang w:val="fr-FR"/>
        </w:rPr>
        <w:t>Introduction</w:t>
      </w:r>
    </w:p>
    <w:p w14:paraId="3D9F31F1" w14:textId="226882EC" w:rsidR="006E638C" w:rsidRPr="002A634B" w:rsidRDefault="002A634B">
      <w:r w:rsidRPr="0014662A">
        <w:t>B</w:t>
      </w:r>
      <w:r w:rsidRPr="0014662A">
        <w:rPr>
          <w:rFonts w:hint="eastAsia"/>
        </w:rPr>
        <w:t xml:space="preserve">ased </w:t>
      </w:r>
      <w:r w:rsidRPr="0014662A">
        <w:t xml:space="preserve">on the submitted contribution in this meeting, </w:t>
      </w:r>
      <w:r w:rsidR="0014662A">
        <w:t>key issues are summarized in section 2.</w:t>
      </w:r>
      <w:r>
        <w:t xml:space="preserve"> </w:t>
      </w:r>
    </w:p>
    <w:p w14:paraId="1F4BCB96" w14:textId="77777777" w:rsidR="006E638C" w:rsidRDefault="006E638C"/>
    <w:p w14:paraId="39CDF596" w14:textId="77777777" w:rsidR="006E638C" w:rsidRPr="002A634B" w:rsidRDefault="00B005CC" w:rsidP="002A634B">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Pr>
          <w:lang w:val="fr-FR"/>
        </w:rPr>
        <w:t>K</w:t>
      </w:r>
      <w:r w:rsidR="002A634B" w:rsidRPr="002A634B">
        <w:rPr>
          <w:lang w:val="fr-FR"/>
        </w:rPr>
        <w:t xml:space="preserve">ey issues </w:t>
      </w:r>
    </w:p>
    <w:p w14:paraId="69CE912F" w14:textId="029EC06D" w:rsidR="00AD2FDE" w:rsidRPr="002E5483" w:rsidRDefault="00AD2FDE">
      <w:pPr>
        <w:rPr>
          <w:b/>
        </w:rPr>
      </w:pPr>
      <w:r w:rsidRPr="002E5483">
        <w:rPr>
          <w:rFonts w:hint="eastAsia"/>
          <w:b/>
        </w:rPr>
        <w:t>2.1 Confirm working assumption</w:t>
      </w:r>
      <w:r w:rsidRPr="002E5483">
        <w:rPr>
          <w:b/>
        </w:rPr>
        <w:t xml:space="preserve"> from RAN1#96</w:t>
      </w:r>
    </w:p>
    <w:p w14:paraId="46B28238" w14:textId="77777777" w:rsidR="00AD2FDE" w:rsidRPr="00FA2D78" w:rsidRDefault="00AD2FDE" w:rsidP="00AD2FDE">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493A6D3E" w14:textId="77777777" w:rsidR="00AD2FDE" w:rsidRPr="00FA2D78" w:rsidRDefault="00AD2FDE" w:rsidP="00AD2FDE">
      <w:pPr>
        <w:widowControl/>
        <w:numPr>
          <w:ilvl w:val="0"/>
          <w:numId w:val="40"/>
        </w:numPr>
        <w:jc w:val="left"/>
      </w:pPr>
      <w:r w:rsidRPr="00FA2D78">
        <w:t>Companies to check for any implementation issues and/or performance of Rel-16 full power transmission compared to Rel-15 non-coherent codebook subset uplink transmission)</w:t>
      </w:r>
    </w:p>
    <w:p w14:paraId="0D22824B" w14:textId="03F2A053" w:rsidR="00AD2FDE" w:rsidRPr="00AD2FDE" w:rsidRDefault="00AD2FDE">
      <w:r w:rsidRPr="00AD2FDE">
        <w:t>Support:</w:t>
      </w:r>
      <w:r w:rsidR="002E5483">
        <w:t xml:space="preserve"> Huawei/HiSilicon</w:t>
      </w:r>
      <w:r w:rsidR="004F0C52">
        <w:t xml:space="preserve">, OPPO, </w:t>
      </w:r>
      <w:r w:rsidR="004835A6">
        <w:t xml:space="preserve">vivo, </w:t>
      </w:r>
      <w:r w:rsidR="00E65FBF">
        <w:t>MediaTek</w:t>
      </w:r>
      <w:r w:rsidR="001816C2">
        <w:t>, CMCC, Spreadtrum</w:t>
      </w:r>
      <w:r w:rsidR="000C0778">
        <w:t xml:space="preserve">, </w:t>
      </w:r>
      <w:r w:rsidR="000C0778" w:rsidRPr="00FB7997">
        <w:t>NTT DOCOMO</w:t>
      </w:r>
      <w:r w:rsidR="00FB7997" w:rsidRPr="00FB7997">
        <w:t>, Qualcomm</w:t>
      </w:r>
      <w:r w:rsidR="00792B0D">
        <w:t xml:space="preserve">, </w:t>
      </w:r>
      <w:r w:rsidR="00792B0D" w:rsidRPr="00792B0D">
        <w:t>Nokia/Nokia Shanghai Bell</w:t>
      </w:r>
      <w:r w:rsidR="00A365A8">
        <w:t>, Ericsson</w:t>
      </w:r>
      <w:r w:rsidR="000250A2">
        <w:t>, Samsung</w:t>
      </w:r>
      <w:r w:rsidR="00CB35BD">
        <w:t>, IDC</w:t>
      </w:r>
      <w:r w:rsidR="00565AC0">
        <w:rPr>
          <w:rFonts w:hint="eastAsia"/>
        </w:rPr>
        <w:t>, LGE</w:t>
      </w:r>
    </w:p>
    <w:p w14:paraId="794A4E58" w14:textId="5BCDEC7D" w:rsidR="00AD2FDE" w:rsidRPr="00AD2FDE" w:rsidRDefault="00AD2FDE">
      <w:r w:rsidRPr="00AD2FDE">
        <w:t>Against:</w:t>
      </w:r>
      <w:r w:rsidR="004B7136">
        <w:t xml:space="preserve"> </w:t>
      </w:r>
    </w:p>
    <w:p w14:paraId="1057A39D" w14:textId="77777777" w:rsidR="00B106EE" w:rsidRDefault="00B106EE" w:rsidP="00B106EE">
      <w:pPr>
        <w:rPr>
          <w:b/>
        </w:rPr>
      </w:pPr>
    </w:p>
    <w:tbl>
      <w:tblPr>
        <w:tblStyle w:val="a8"/>
        <w:tblW w:w="0" w:type="auto"/>
        <w:jc w:val="center"/>
        <w:tblLook w:val="04A0" w:firstRow="1" w:lastRow="0" w:firstColumn="1" w:lastColumn="0" w:noHBand="0" w:noVBand="1"/>
      </w:tblPr>
      <w:tblGrid>
        <w:gridCol w:w="1696"/>
        <w:gridCol w:w="6379"/>
      </w:tblGrid>
      <w:tr w:rsidR="0083231C" w14:paraId="28327342"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hideMark/>
          </w:tcPr>
          <w:p w14:paraId="62C626E4" w14:textId="77777777" w:rsidR="0083231C" w:rsidRDefault="0083231C" w:rsidP="0083231C">
            <w:pPr>
              <w:spacing w:after="0"/>
              <w:rPr>
                <w:b/>
                <w:sz w:val="16"/>
              </w:rPr>
            </w:pPr>
            <w:r>
              <w:rPr>
                <w:b/>
                <w:sz w:val="16"/>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hideMark/>
          </w:tcPr>
          <w:p w14:paraId="66CED79C" w14:textId="77777777" w:rsidR="0083231C" w:rsidRDefault="0083231C" w:rsidP="0083231C">
            <w:pPr>
              <w:spacing w:after="0"/>
              <w:rPr>
                <w:b/>
                <w:sz w:val="16"/>
              </w:rPr>
            </w:pPr>
            <w:r>
              <w:rPr>
                <w:b/>
                <w:sz w:val="16"/>
              </w:rPr>
              <w:t xml:space="preserve">views </w:t>
            </w:r>
          </w:p>
        </w:tc>
      </w:tr>
      <w:tr w:rsidR="0083231C" w14:paraId="2E489FA9"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327C80EC" w14:textId="2A739528" w:rsidR="0083231C" w:rsidRDefault="0083231C" w:rsidP="0083231C">
            <w:pPr>
              <w:rPr>
                <w:sz w:val="16"/>
              </w:rPr>
            </w:pPr>
            <w:r>
              <w:rPr>
                <w:sz w:val="16"/>
              </w:rPr>
              <w:t>CATT</w:t>
            </w:r>
          </w:p>
        </w:tc>
        <w:tc>
          <w:tcPr>
            <w:tcW w:w="6379" w:type="dxa"/>
            <w:tcBorders>
              <w:top w:val="single" w:sz="4" w:space="0" w:color="auto"/>
              <w:left w:val="single" w:sz="4" w:space="0" w:color="auto"/>
              <w:bottom w:val="single" w:sz="4" w:space="0" w:color="auto"/>
              <w:right w:val="single" w:sz="4" w:space="0" w:color="auto"/>
            </w:tcBorders>
          </w:tcPr>
          <w:p w14:paraId="6D6A9E52" w14:textId="5BE4AD7C" w:rsidR="0083231C" w:rsidRDefault="0083231C" w:rsidP="00933C34">
            <w:pPr>
              <w:rPr>
                <w:sz w:val="16"/>
              </w:rPr>
            </w:pPr>
            <w:r w:rsidRPr="0083231C">
              <w:rPr>
                <w:sz w:val="16"/>
                <w:highlight w:val="yellow"/>
              </w:rPr>
              <w:t>Postpone</w:t>
            </w:r>
            <w:r>
              <w:rPr>
                <w:sz w:val="16"/>
              </w:rPr>
              <w:t xml:space="preserve">, </w:t>
            </w:r>
            <w:r w:rsidR="00C86102">
              <w:rPr>
                <w:sz w:val="16"/>
              </w:rPr>
              <w:t xml:space="preserve">Technical solutions </w:t>
            </w:r>
            <w:r w:rsidR="004B7136">
              <w:rPr>
                <w:sz w:val="16"/>
              </w:rPr>
              <w:t>are still under discussion (section 2.4) and there are a large number of competing proposal</w:t>
            </w:r>
            <w:r w:rsidR="00933C34">
              <w:rPr>
                <w:sz w:val="16"/>
              </w:rPr>
              <w:t>s</w:t>
            </w:r>
            <w:r>
              <w:rPr>
                <w:sz w:val="16"/>
              </w:rPr>
              <w:t xml:space="preserve">. </w:t>
            </w:r>
            <w:r w:rsidR="004B7136">
              <w:rPr>
                <w:sz w:val="16"/>
              </w:rPr>
              <w:t xml:space="preserve">Without knowing the final solution it’s hard to </w:t>
            </w:r>
            <w:r w:rsidR="00C86102">
              <w:rPr>
                <w:sz w:val="16"/>
              </w:rPr>
              <w:t>evaluate</w:t>
            </w:r>
            <w:r w:rsidR="004B7136">
              <w:rPr>
                <w:sz w:val="16"/>
              </w:rPr>
              <w:t xml:space="preserve"> the implementation/performance aspects. This can be confirmed </w:t>
            </w:r>
            <w:r w:rsidR="00933C34">
              <w:rPr>
                <w:sz w:val="16"/>
              </w:rPr>
              <w:t>once</w:t>
            </w:r>
            <w:r w:rsidR="004B7136">
              <w:rPr>
                <w:sz w:val="16"/>
              </w:rPr>
              <w:t xml:space="preserve"> </w:t>
            </w:r>
            <w:r w:rsidR="00C86102">
              <w:rPr>
                <w:sz w:val="16"/>
              </w:rPr>
              <w:t>section 2.4 is concluded</w:t>
            </w:r>
            <w:r w:rsidR="004B7136">
              <w:rPr>
                <w:sz w:val="16"/>
              </w:rPr>
              <w:t>.</w:t>
            </w:r>
          </w:p>
        </w:tc>
      </w:tr>
      <w:tr w:rsidR="0083231C" w14:paraId="1CBB3940"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3321D137" w14:textId="77777777" w:rsidR="0083231C" w:rsidRDefault="0083231C" w:rsidP="0083231C">
            <w:pPr>
              <w:rPr>
                <w:sz w:val="16"/>
              </w:rPr>
            </w:pPr>
          </w:p>
        </w:tc>
        <w:tc>
          <w:tcPr>
            <w:tcW w:w="6379" w:type="dxa"/>
            <w:tcBorders>
              <w:top w:val="single" w:sz="4" w:space="0" w:color="auto"/>
              <w:left w:val="single" w:sz="4" w:space="0" w:color="auto"/>
              <w:bottom w:val="single" w:sz="4" w:space="0" w:color="auto"/>
              <w:right w:val="single" w:sz="4" w:space="0" w:color="auto"/>
            </w:tcBorders>
          </w:tcPr>
          <w:p w14:paraId="608417E3" w14:textId="7CD3EB16" w:rsidR="0083231C" w:rsidRDefault="00F63242" w:rsidP="0083231C">
            <w:pPr>
              <w:rPr>
                <w:sz w:val="16"/>
              </w:rPr>
            </w:pPr>
            <w:r>
              <w:rPr>
                <w:sz w:val="16"/>
              </w:rPr>
              <w:t xml:space="preserve">Support confirmation. </w:t>
            </w:r>
            <w:r w:rsidR="004C109B">
              <w:rPr>
                <w:sz w:val="16"/>
              </w:rPr>
              <w:t>We prefer to allow as much flexibility for UEs to implement UL MIMO as possible, since they anyway will have to pass RAN4 tests</w:t>
            </w:r>
            <w:r w:rsidR="00B477CC">
              <w:rPr>
                <w:sz w:val="16"/>
              </w:rPr>
              <w:t xml:space="preserve">, and since </w:t>
            </w:r>
            <w:r w:rsidR="00D9065F">
              <w:rPr>
                <w:sz w:val="16"/>
              </w:rPr>
              <w:t>we think scaling solutions can support many different UE implementations in a transparent</w:t>
            </w:r>
            <w:r w:rsidR="003E37D5">
              <w:rPr>
                <w:sz w:val="16"/>
              </w:rPr>
              <w:t>, manageable,</w:t>
            </w:r>
            <w:r w:rsidR="00D9065F">
              <w:rPr>
                <w:sz w:val="16"/>
              </w:rPr>
              <w:t xml:space="preserve"> way to the network</w:t>
            </w:r>
            <w:r w:rsidR="004C109B">
              <w:rPr>
                <w:sz w:val="16"/>
              </w:rPr>
              <w:t xml:space="preserve">.  So, in addition to ‘capability’ 1 and 3 UEs, we </w:t>
            </w:r>
            <w:r w:rsidR="003E37D5">
              <w:rPr>
                <w:sz w:val="16"/>
              </w:rPr>
              <w:t xml:space="preserve">agree </w:t>
            </w:r>
            <w:r w:rsidR="00D3211E">
              <w:rPr>
                <w:sz w:val="16"/>
              </w:rPr>
              <w:t>‘</w:t>
            </w:r>
            <w:r w:rsidR="004C109B">
              <w:rPr>
                <w:sz w:val="16"/>
              </w:rPr>
              <w:t>capability</w:t>
            </w:r>
            <w:r w:rsidR="00D3211E">
              <w:rPr>
                <w:sz w:val="16"/>
              </w:rPr>
              <w:t>’</w:t>
            </w:r>
            <w:r w:rsidR="004C109B">
              <w:rPr>
                <w:sz w:val="16"/>
              </w:rPr>
              <w:t xml:space="preserve"> 2 UEs should also support full power.</w:t>
            </w:r>
          </w:p>
          <w:p w14:paraId="3363F503" w14:textId="6B02BAD8" w:rsidR="00DB71A3" w:rsidRDefault="00DB71A3" w:rsidP="0083231C">
            <w:pPr>
              <w:rPr>
                <w:sz w:val="16"/>
              </w:rPr>
            </w:pPr>
            <w:r>
              <w:rPr>
                <w:sz w:val="16"/>
              </w:rPr>
              <w:t xml:space="preserve">A related issue </w:t>
            </w:r>
            <w:r w:rsidR="00A365A8">
              <w:rPr>
                <w:sz w:val="16"/>
              </w:rPr>
              <w:t xml:space="preserve">(also commented in 2.5 below) </w:t>
            </w:r>
            <w:r>
              <w:rPr>
                <w:sz w:val="16"/>
              </w:rPr>
              <w:t xml:space="preserve">is why we in RAN1 make decisions on power classes when decisions on power class are </w:t>
            </w:r>
            <w:r w:rsidR="00A365A8">
              <w:rPr>
                <w:sz w:val="16"/>
              </w:rPr>
              <w:t xml:space="preserve">normally </w:t>
            </w:r>
            <w:r>
              <w:rPr>
                <w:sz w:val="16"/>
              </w:rPr>
              <w:t>made in RAN4.</w:t>
            </w:r>
            <w:r w:rsidR="00A365A8">
              <w:rPr>
                <w:sz w:val="16"/>
              </w:rPr>
              <w:t xml:space="preserve">  We can specify scaling schemes that support various UE architectures, and leave it to RAN4 to relate the UE architectures to power class</w:t>
            </w:r>
            <w:r w:rsidR="004338E4">
              <w:rPr>
                <w:sz w:val="16"/>
              </w:rPr>
              <w:t xml:space="preserve">.  So we would </w:t>
            </w:r>
            <w:r w:rsidR="00D3211E">
              <w:rPr>
                <w:sz w:val="16"/>
              </w:rPr>
              <w:t xml:space="preserve">suggest to change </w:t>
            </w:r>
            <w:r w:rsidR="004338E4">
              <w:rPr>
                <w:sz w:val="16"/>
              </w:rPr>
              <w:t xml:space="preserve">‘For PC3’ </w:t>
            </w:r>
            <w:r w:rsidR="00D3211E">
              <w:rPr>
                <w:sz w:val="16"/>
              </w:rPr>
              <w:t xml:space="preserve">to ‘at least for PC3’ </w:t>
            </w:r>
            <w:r w:rsidR="004A3435">
              <w:rPr>
                <w:sz w:val="16"/>
              </w:rPr>
              <w:t xml:space="preserve">when we confirm the working assumption </w:t>
            </w:r>
            <w:r w:rsidR="004338E4">
              <w:rPr>
                <w:sz w:val="16"/>
              </w:rPr>
              <w:t xml:space="preserve">and </w:t>
            </w:r>
            <w:r w:rsidR="00D3211E">
              <w:rPr>
                <w:sz w:val="16"/>
              </w:rPr>
              <w:t xml:space="preserve">ask RAN4 to relate UE capability to power class </w:t>
            </w:r>
            <w:r w:rsidR="004338E4">
              <w:rPr>
                <w:sz w:val="16"/>
              </w:rPr>
              <w:t xml:space="preserve">when we describe the agreements on the scaling scheme </w:t>
            </w:r>
            <w:r w:rsidR="004338E4">
              <w:rPr>
                <w:sz w:val="16"/>
              </w:rPr>
              <w:lastRenderedPageBreak/>
              <w:t>in an LS to RAN4.</w:t>
            </w:r>
          </w:p>
        </w:tc>
      </w:tr>
      <w:tr w:rsidR="0023156D" w:rsidRPr="0023156D" w14:paraId="7B9E4E79"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23965C9F" w14:textId="3D97578C" w:rsidR="0023156D" w:rsidRDefault="0023156D" w:rsidP="0083231C">
            <w:pPr>
              <w:rPr>
                <w:rFonts w:eastAsia="MS Mincho"/>
                <w:sz w:val="16"/>
                <w:lang w:eastAsia="ja-JP"/>
              </w:rPr>
            </w:pPr>
            <w:r>
              <w:rPr>
                <w:rFonts w:eastAsia="MS Mincho" w:hint="eastAsia"/>
                <w:sz w:val="16"/>
                <w:lang w:eastAsia="ja-JP"/>
              </w:rPr>
              <w:lastRenderedPageBreak/>
              <w:t>N</w:t>
            </w:r>
            <w:r>
              <w:rPr>
                <w:rFonts w:eastAsia="MS Mincho"/>
                <w:sz w:val="16"/>
                <w:lang w:eastAsia="ja-JP"/>
              </w:rPr>
              <w:t>TT DOCOMO</w:t>
            </w:r>
          </w:p>
        </w:tc>
        <w:tc>
          <w:tcPr>
            <w:tcW w:w="6379" w:type="dxa"/>
            <w:tcBorders>
              <w:top w:val="single" w:sz="4" w:space="0" w:color="auto"/>
              <w:left w:val="single" w:sz="4" w:space="0" w:color="auto"/>
              <w:bottom w:val="single" w:sz="4" w:space="0" w:color="auto"/>
              <w:right w:val="single" w:sz="4" w:space="0" w:color="auto"/>
            </w:tcBorders>
          </w:tcPr>
          <w:p w14:paraId="5A6BFB8E" w14:textId="23565685" w:rsidR="0023156D" w:rsidRPr="00241E1E" w:rsidRDefault="0023156D">
            <w:pPr>
              <w:rPr>
                <w:sz w:val="16"/>
              </w:rPr>
            </w:pPr>
            <w:r w:rsidRPr="0023156D">
              <w:rPr>
                <w:sz w:val="16"/>
              </w:rPr>
              <w:t xml:space="preserve">In our understanding, UE with capability 2 can have lower implementation cost than UE with capability 1 or 3 since number of full rated PAs in capability 2 is smaller than that in capability 1 or 3. </w:t>
            </w:r>
            <w:r>
              <w:rPr>
                <w:rFonts w:eastAsia="MS Mincho"/>
                <w:sz w:val="16"/>
                <w:lang w:eastAsia="ja-JP"/>
              </w:rPr>
              <w:t>So, this enhancement should be supported for UE with capability 2.</w:t>
            </w:r>
          </w:p>
        </w:tc>
      </w:tr>
      <w:tr w:rsidR="0083231C" w14:paraId="1BB5D9DC"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50F17E29" w14:textId="310DC338" w:rsidR="0083231C" w:rsidRDefault="00780B7B" w:rsidP="0083231C">
            <w:pPr>
              <w:rPr>
                <w:sz w:val="16"/>
              </w:rPr>
            </w:pPr>
            <w:r>
              <w:rPr>
                <w:rFonts w:hint="eastAsia"/>
                <w:sz w:val="16"/>
              </w:rPr>
              <w:t xml:space="preserve">Huawei. </w:t>
            </w:r>
            <w:r w:rsidR="003140BA">
              <w:rPr>
                <w:sz w:val="16"/>
              </w:rPr>
              <w:t>Hisilicon</w:t>
            </w:r>
          </w:p>
        </w:tc>
        <w:tc>
          <w:tcPr>
            <w:tcW w:w="6379" w:type="dxa"/>
            <w:tcBorders>
              <w:top w:val="single" w:sz="4" w:space="0" w:color="auto"/>
              <w:left w:val="single" w:sz="4" w:space="0" w:color="auto"/>
              <w:bottom w:val="single" w:sz="4" w:space="0" w:color="auto"/>
              <w:right w:val="single" w:sz="4" w:space="0" w:color="auto"/>
            </w:tcBorders>
          </w:tcPr>
          <w:p w14:paraId="5B81C029" w14:textId="5A15B2E8" w:rsidR="0083231C" w:rsidRDefault="003140BA" w:rsidP="003140BA">
            <w:pPr>
              <w:rPr>
                <w:sz w:val="16"/>
              </w:rPr>
            </w:pPr>
            <w:r>
              <w:rPr>
                <w:sz w:val="16"/>
              </w:rPr>
              <w:t xml:space="preserve">Support to confirm the WA on Capability-2. </w:t>
            </w:r>
            <w:r w:rsidR="00780B7B">
              <w:rPr>
                <w:rFonts w:hint="eastAsia"/>
                <w:sz w:val="16"/>
              </w:rPr>
              <w:t>Since it is an assumption</w:t>
            </w:r>
            <w:r w:rsidR="00780B7B">
              <w:rPr>
                <w:sz w:val="16"/>
              </w:rPr>
              <w:t xml:space="preserve"> on the</w:t>
            </w:r>
            <w:r w:rsidR="00780B7B">
              <w:rPr>
                <w:rFonts w:hint="eastAsia"/>
                <w:sz w:val="16"/>
              </w:rPr>
              <w:t xml:space="preserve"> UE </w:t>
            </w:r>
            <w:r w:rsidR="00780B7B">
              <w:rPr>
                <w:sz w:val="16"/>
              </w:rPr>
              <w:t xml:space="preserve">antenna architecture existed, we prefer to support the architecture and further discuss the solutions </w:t>
            </w:r>
            <w:r w:rsidR="001E448B">
              <w:rPr>
                <w:sz w:val="16"/>
              </w:rPr>
              <w:t xml:space="preserve">down-selection </w:t>
            </w:r>
            <w:r w:rsidR="00780B7B">
              <w:rPr>
                <w:sz w:val="16"/>
              </w:rPr>
              <w:t xml:space="preserve">to </w:t>
            </w:r>
            <w:r>
              <w:rPr>
                <w:sz w:val="16"/>
              </w:rPr>
              <w:t>obtain better performance, o</w:t>
            </w:r>
            <w:r w:rsidR="00780B7B">
              <w:rPr>
                <w:sz w:val="16"/>
              </w:rPr>
              <w:t xml:space="preserve">therwise, it </w:t>
            </w:r>
            <w:r>
              <w:rPr>
                <w:sz w:val="16"/>
              </w:rPr>
              <w:t>will be chicken-egg problem.</w:t>
            </w:r>
            <w:r w:rsidR="00780B7B">
              <w:rPr>
                <w:sz w:val="16"/>
              </w:rPr>
              <w:t xml:space="preserve"> </w:t>
            </w:r>
            <w:r>
              <w:rPr>
                <w:sz w:val="16"/>
              </w:rPr>
              <w:t>Actually, there are some evaluation results already showed that performance can be enhanced under the UE capability-2 from companies.</w:t>
            </w:r>
            <w:r w:rsidR="00780B7B">
              <w:rPr>
                <w:rFonts w:hint="eastAsia"/>
                <w:sz w:val="16"/>
              </w:rPr>
              <w:t xml:space="preserve"> </w:t>
            </w:r>
          </w:p>
        </w:tc>
      </w:tr>
      <w:tr w:rsidR="00CB35BD" w14:paraId="3E585169"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550A9B8C" w14:textId="717F927E" w:rsidR="00CB35BD" w:rsidRDefault="00CB35BD" w:rsidP="0083231C">
            <w:pPr>
              <w:rPr>
                <w:sz w:val="16"/>
              </w:rPr>
            </w:pPr>
            <w:r>
              <w:rPr>
                <w:sz w:val="16"/>
              </w:rPr>
              <w:t>IDC</w:t>
            </w:r>
          </w:p>
        </w:tc>
        <w:tc>
          <w:tcPr>
            <w:tcW w:w="6379" w:type="dxa"/>
            <w:tcBorders>
              <w:top w:val="single" w:sz="4" w:space="0" w:color="auto"/>
              <w:left w:val="single" w:sz="4" w:space="0" w:color="auto"/>
              <w:bottom w:val="single" w:sz="4" w:space="0" w:color="auto"/>
              <w:right w:val="single" w:sz="4" w:space="0" w:color="auto"/>
            </w:tcBorders>
          </w:tcPr>
          <w:p w14:paraId="12FE3C34" w14:textId="1C4B8403" w:rsidR="00CB35BD" w:rsidRDefault="00CB35BD" w:rsidP="003140BA">
            <w:pPr>
              <w:rPr>
                <w:sz w:val="16"/>
              </w:rPr>
            </w:pPr>
            <w:r>
              <w:rPr>
                <w:sz w:val="16"/>
              </w:rPr>
              <w:t xml:space="preserve">Support to confirm the WA assumption. For a given power class, all UEs in that class should be able to comply with a same power requirement, regardless of their PA architecture. </w:t>
            </w:r>
          </w:p>
        </w:tc>
      </w:tr>
      <w:tr w:rsidR="00691803" w14:paraId="5AAFF931" w14:textId="77777777" w:rsidTr="0083231C">
        <w:trPr>
          <w:jc w:val="center"/>
        </w:trPr>
        <w:tc>
          <w:tcPr>
            <w:tcW w:w="1696" w:type="dxa"/>
            <w:tcBorders>
              <w:top w:val="single" w:sz="4" w:space="0" w:color="auto"/>
              <w:left w:val="single" w:sz="4" w:space="0" w:color="auto"/>
              <w:bottom w:val="single" w:sz="4" w:space="0" w:color="auto"/>
              <w:right w:val="single" w:sz="4" w:space="0" w:color="auto"/>
            </w:tcBorders>
          </w:tcPr>
          <w:p w14:paraId="07E61CE1" w14:textId="0D654C99" w:rsidR="00691803" w:rsidRDefault="00691803" w:rsidP="00691803">
            <w:pPr>
              <w:rPr>
                <w:sz w:val="16"/>
              </w:rPr>
            </w:pPr>
            <w:r>
              <w:rPr>
                <w:sz w:val="16"/>
              </w:rPr>
              <w:t>OPPO</w:t>
            </w:r>
          </w:p>
        </w:tc>
        <w:tc>
          <w:tcPr>
            <w:tcW w:w="6379" w:type="dxa"/>
            <w:tcBorders>
              <w:top w:val="single" w:sz="4" w:space="0" w:color="auto"/>
              <w:left w:val="single" w:sz="4" w:space="0" w:color="auto"/>
              <w:bottom w:val="single" w:sz="4" w:space="0" w:color="auto"/>
              <w:right w:val="single" w:sz="4" w:space="0" w:color="auto"/>
            </w:tcBorders>
          </w:tcPr>
          <w:p w14:paraId="21EEA155" w14:textId="0238381E" w:rsidR="00691803" w:rsidRDefault="00691803" w:rsidP="00691803">
            <w:pPr>
              <w:rPr>
                <w:sz w:val="16"/>
              </w:rPr>
            </w:pPr>
            <w:r>
              <w:rPr>
                <w:rFonts w:hint="eastAsia"/>
                <w:sz w:val="16"/>
              </w:rPr>
              <w:t xml:space="preserve">Support to confirm the working assumption. </w:t>
            </w:r>
            <w:r>
              <w:rPr>
                <w:sz w:val="16"/>
              </w:rPr>
              <w:t xml:space="preserve">Capability-2 is the most common architecture for UE. Thus it is very important for UE with capability 2 to get performance gain from Rel-16 enhancement </w:t>
            </w:r>
          </w:p>
        </w:tc>
      </w:tr>
    </w:tbl>
    <w:p w14:paraId="65359BB9" w14:textId="77777777" w:rsidR="0083231C" w:rsidRDefault="0083231C" w:rsidP="00B106EE">
      <w:pPr>
        <w:rPr>
          <w:b/>
        </w:rPr>
      </w:pPr>
    </w:p>
    <w:p w14:paraId="54A3E531" w14:textId="77777777" w:rsidR="0083231C" w:rsidRDefault="0083231C" w:rsidP="00B106EE">
      <w:pPr>
        <w:rPr>
          <w:b/>
        </w:rPr>
      </w:pPr>
    </w:p>
    <w:p w14:paraId="30E8A45A" w14:textId="1E6759EA" w:rsidR="00AD2FDE" w:rsidRPr="002E5483" w:rsidRDefault="00AD2FDE">
      <w:pPr>
        <w:rPr>
          <w:b/>
        </w:rPr>
      </w:pPr>
      <w:r w:rsidRPr="002E5483">
        <w:rPr>
          <w:rFonts w:hint="eastAsia"/>
          <w:b/>
        </w:rPr>
        <w:t>2.</w:t>
      </w:r>
      <w:r w:rsidR="00CB1D48">
        <w:rPr>
          <w:b/>
        </w:rPr>
        <w:t>2</w:t>
      </w:r>
      <w:r w:rsidRPr="002E5483">
        <w:rPr>
          <w:rFonts w:hint="eastAsia"/>
          <w:b/>
        </w:rPr>
        <w:t xml:space="preserve"> </w:t>
      </w:r>
      <w:r w:rsidR="002E5483" w:rsidRPr="002E5483">
        <w:rPr>
          <w:b/>
        </w:rPr>
        <w:t>UE capability signaling</w:t>
      </w:r>
    </w:p>
    <w:p w14:paraId="296F9D06" w14:textId="77777777" w:rsidR="002E5483" w:rsidRDefault="002E5483" w:rsidP="002E5483">
      <w:pPr>
        <w:rPr>
          <w:szCs w:val="20"/>
        </w:rPr>
      </w:pPr>
      <w:r w:rsidRPr="009D56D9">
        <w:rPr>
          <w:szCs w:val="20"/>
        </w:rPr>
        <w:t>Alt</w:t>
      </w:r>
      <w:r w:rsidRPr="009D56D9">
        <w:rPr>
          <w:rFonts w:hint="eastAsia"/>
          <w:szCs w:val="20"/>
        </w:rPr>
        <w:t>1:</w:t>
      </w:r>
      <w:r w:rsidRPr="009D56D9">
        <w:rPr>
          <w:szCs w:val="20"/>
        </w:rPr>
        <w:t xml:space="preserve"> UE capability signaling of supported one or group of TPMI precoder(s)</w:t>
      </w:r>
    </w:p>
    <w:p w14:paraId="22671CDE" w14:textId="46D3C3E2" w:rsidR="002E5483" w:rsidRPr="009D56D9" w:rsidRDefault="002E5483" w:rsidP="00166863">
      <w:pPr>
        <w:ind w:leftChars="100" w:left="210"/>
        <w:rPr>
          <w:szCs w:val="20"/>
        </w:rPr>
      </w:pPr>
      <w:r>
        <w:rPr>
          <w:szCs w:val="20"/>
        </w:rPr>
        <w:t>Support: Huawei/HiSilicon</w:t>
      </w:r>
      <w:r w:rsidR="00A04DC4">
        <w:rPr>
          <w:szCs w:val="20"/>
        </w:rPr>
        <w:t>, LG</w:t>
      </w:r>
      <w:r w:rsidR="00BD273E">
        <w:rPr>
          <w:szCs w:val="20"/>
        </w:rPr>
        <w:t>, Intel</w:t>
      </w:r>
      <w:r w:rsidR="00FF100D">
        <w:rPr>
          <w:szCs w:val="20"/>
        </w:rPr>
        <w:t>,</w:t>
      </w:r>
      <w:r w:rsidR="004A0AC9">
        <w:rPr>
          <w:szCs w:val="20"/>
        </w:rPr>
        <w:t xml:space="preserve"> MediaTek</w:t>
      </w:r>
      <w:r w:rsidR="00FF100D">
        <w:rPr>
          <w:szCs w:val="20"/>
        </w:rPr>
        <w:t>, InterDigital</w:t>
      </w:r>
      <w:r w:rsidR="00CC3D40">
        <w:rPr>
          <w:rFonts w:hint="eastAsia"/>
          <w:szCs w:val="20"/>
        </w:rPr>
        <w:t>,</w:t>
      </w:r>
      <w:r w:rsidR="00CC3D40">
        <w:rPr>
          <w:szCs w:val="20"/>
        </w:rPr>
        <w:t xml:space="preserve"> ZTE</w:t>
      </w:r>
    </w:p>
    <w:p w14:paraId="39E7BA2F" w14:textId="77777777" w:rsidR="002E5483" w:rsidRPr="009D56D9" w:rsidRDefault="002E5483" w:rsidP="002E5483">
      <w:pPr>
        <w:rPr>
          <w:szCs w:val="20"/>
        </w:rPr>
      </w:pPr>
      <w:r w:rsidRPr="009D56D9">
        <w:rPr>
          <w:szCs w:val="20"/>
        </w:rPr>
        <w:t>Alt3: UE capability signaling of power scaling schemes for full uplink power transmission</w:t>
      </w:r>
    </w:p>
    <w:p w14:paraId="09DE7019" w14:textId="77777777" w:rsidR="002E5483" w:rsidRPr="00405C8D" w:rsidRDefault="002E5483" w:rsidP="002E5483">
      <w:pPr>
        <w:pStyle w:val="a7"/>
        <w:numPr>
          <w:ilvl w:val="0"/>
          <w:numId w:val="37"/>
        </w:numPr>
        <w:ind w:left="720" w:firstLineChars="0"/>
      </w:pPr>
      <w:r w:rsidRPr="00405C8D">
        <w:rPr>
          <w:szCs w:val="20"/>
        </w:rPr>
        <w:t>Note: This does not imply any restriction on UE antenna virtualization</w:t>
      </w:r>
    </w:p>
    <w:p w14:paraId="357F2C73" w14:textId="77777777" w:rsidR="002E5483" w:rsidRPr="00A924E4" w:rsidRDefault="002E5483" w:rsidP="002E5483">
      <w:pPr>
        <w:pStyle w:val="a7"/>
        <w:numPr>
          <w:ilvl w:val="0"/>
          <w:numId w:val="37"/>
        </w:numPr>
        <w:ind w:left="720" w:firstLineChars="0"/>
      </w:pPr>
      <w:r w:rsidRPr="00405C8D">
        <w:rPr>
          <w:szCs w:val="20"/>
        </w:rPr>
        <w:t>FFS: Whether full uplink power transmission needs to be supported for all precoders</w:t>
      </w:r>
    </w:p>
    <w:p w14:paraId="0C50E71B" w14:textId="6E1BE5DF" w:rsidR="002E5483" w:rsidRDefault="00A74A3A" w:rsidP="00166863">
      <w:pPr>
        <w:ind w:leftChars="100" w:left="210"/>
      </w:pPr>
      <w:r>
        <w:rPr>
          <w:rFonts w:hint="eastAsia"/>
        </w:rPr>
        <w:t xml:space="preserve">Support: </w:t>
      </w:r>
      <w:r>
        <w:t xml:space="preserve">OPPO, </w:t>
      </w:r>
      <w:r>
        <w:rPr>
          <w:rFonts w:hint="eastAsia"/>
        </w:rPr>
        <w:t xml:space="preserve">vivo, </w:t>
      </w:r>
      <w:r w:rsidR="00D90821">
        <w:t>Samsung</w:t>
      </w:r>
      <w:r w:rsidR="001A5D3A">
        <w:t>, CATT</w:t>
      </w:r>
      <w:r w:rsidR="004E78FB">
        <w:t>, Spreadtrum</w:t>
      </w:r>
      <w:r w:rsidR="001F44DA">
        <w:t xml:space="preserve">, </w:t>
      </w:r>
      <w:r w:rsidR="001F44DA" w:rsidRPr="001F44DA">
        <w:t>NTT DOCOMO</w:t>
      </w:r>
      <w:r w:rsidR="000D694F">
        <w:t xml:space="preserve">, </w:t>
      </w:r>
      <w:r w:rsidR="000D694F" w:rsidRPr="000D694F">
        <w:t>Qualcomm</w:t>
      </w:r>
      <w:r w:rsidR="00E56A5F">
        <w:t>, Ericsson</w:t>
      </w:r>
    </w:p>
    <w:p w14:paraId="6AD9088C" w14:textId="77777777" w:rsidR="002E5483" w:rsidRDefault="002E5483"/>
    <w:p w14:paraId="7E28A318" w14:textId="77777777" w:rsidR="002D277B" w:rsidRPr="00C64590" w:rsidRDefault="002D277B" w:rsidP="002D277B"/>
    <w:tbl>
      <w:tblPr>
        <w:tblStyle w:val="a8"/>
        <w:tblW w:w="0" w:type="auto"/>
        <w:jc w:val="center"/>
        <w:tblLook w:val="04A0" w:firstRow="1" w:lastRow="0" w:firstColumn="1" w:lastColumn="0" w:noHBand="0" w:noVBand="1"/>
      </w:tblPr>
      <w:tblGrid>
        <w:gridCol w:w="1696"/>
        <w:gridCol w:w="6379"/>
      </w:tblGrid>
      <w:tr w:rsidR="002D277B" w:rsidRPr="00D867FC" w14:paraId="18543F45" w14:textId="77777777" w:rsidTr="002D277B">
        <w:trPr>
          <w:jc w:val="center"/>
        </w:trPr>
        <w:tc>
          <w:tcPr>
            <w:tcW w:w="1696" w:type="dxa"/>
            <w:shd w:val="clear" w:color="auto" w:fill="00B0F0"/>
          </w:tcPr>
          <w:p w14:paraId="7805C37B" w14:textId="77777777" w:rsidR="002D277B" w:rsidRPr="00D867FC" w:rsidRDefault="002D277B" w:rsidP="002D277B">
            <w:pPr>
              <w:spacing w:after="0"/>
              <w:rPr>
                <w:b/>
                <w:sz w:val="16"/>
              </w:rPr>
            </w:pPr>
            <w:r w:rsidRPr="00D867FC">
              <w:rPr>
                <w:b/>
                <w:sz w:val="16"/>
              </w:rPr>
              <w:t>Company</w:t>
            </w:r>
          </w:p>
        </w:tc>
        <w:tc>
          <w:tcPr>
            <w:tcW w:w="6379" w:type="dxa"/>
            <w:shd w:val="clear" w:color="auto" w:fill="00B0F0"/>
          </w:tcPr>
          <w:p w14:paraId="102937F4" w14:textId="77777777" w:rsidR="002D277B" w:rsidRPr="00D867FC" w:rsidRDefault="002D277B" w:rsidP="002D277B">
            <w:pPr>
              <w:spacing w:after="0"/>
              <w:rPr>
                <w:b/>
                <w:sz w:val="16"/>
              </w:rPr>
            </w:pPr>
            <w:r>
              <w:rPr>
                <w:b/>
                <w:sz w:val="16"/>
              </w:rPr>
              <w:t>views</w:t>
            </w:r>
            <w:r w:rsidRPr="00D867FC">
              <w:rPr>
                <w:b/>
                <w:sz w:val="16"/>
              </w:rPr>
              <w:t xml:space="preserve"> </w:t>
            </w:r>
          </w:p>
        </w:tc>
      </w:tr>
      <w:tr w:rsidR="002D277B" w14:paraId="157487AB" w14:textId="77777777" w:rsidTr="002D277B">
        <w:trPr>
          <w:jc w:val="center"/>
        </w:trPr>
        <w:tc>
          <w:tcPr>
            <w:tcW w:w="1696" w:type="dxa"/>
          </w:tcPr>
          <w:p w14:paraId="730BF34F" w14:textId="1C9A1F80" w:rsidR="002D277B" w:rsidRPr="000B2884" w:rsidRDefault="00051EEB" w:rsidP="002D277B">
            <w:pPr>
              <w:rPr>
                <w:sz w:val="16"/>
              </w:rPr>
            </w:pPr>
            <w:r>
              <w:rPr>
                <w:sz w:val="16"/>
              </w:rPr>
              <w:t>Intel</w:t>
            </w:r>
          </w:p>
        </w:tc>
        <w:tc>
          <w:tcPr>
            <w:tcW w:w="6379" w:type="dxa"/>
          </w:tcPr>
          <w:p w14:paraId="74802BCA" w14:textId="1212FF13" w:rsidR="0013126D" w:rsidRDefault="00051EEB" w:rsidP="00051EEB">
            <w:pPr>
              <w:rPr>
                <w:sz w:val="16"/>
              </w:rPr>
            </w:pPr>
            <w:r>
              <w:rPr>
                <w:sz w:val="16"/>
              </w:rPr>
              <w:t xml:space="preserve">Support Alt1. </w:t>
            </w:r>
            <w:r w:rsidR="0013126D">
              <w:rPr>
                <w:sz w:val="16"/>
              </w:rPr>
              <w:t>Alt1 can support all kind of UE capabilities:</w:t>
            </w:r>
          </w:p>
          <w:p w14:paraId="46B0C43C" w14:textId="77777777" w:rsidR="0013126D" w:rsidRDefault="0013126D" w:rsidP="0083231C">
            <w:pPr>
              <w:pStyle w:val="a7"/>
              <w:numPr>
                <w:ilvl w:val="0"/>
                <w:numId w:val="46"/>
              </w:numPr>
              <w:ind w:firstLineChars="0"/>
              <w:rPr>
                <w:sz w:val="16"/>
              </w:rPr>
            </w:pPr>
            <w:r w:rsidRPr="0013126D">
              <w:rPr>
                <w:sz w:val="16"/>
              </w:rPr>
              <w:t>For UE capability 1, UE can report it supports full power for all precoders</w:t>
            </w:r>
          </w:p>
          <w:p w14:paraId="0D1AE447" w14:textId="77777777" w:rsidR="0013126D" w:rsidRDefault="0013126D" w:rsidP="0083231C">
            <w:pPr>
              <w:pStyle w:val="a7"/>
              <w:numPr>
                <w:ilvl w:val="0"/>
                <w:numId w:val="46"/>
              </w:numPr>
              <w:ind w:firstLineChars="0"/>
              <w:rPr>
                <w:sz w:val="16"/>
              </w:rPr>
            </w:pPr>
            <w:r w:rsidRPr="0013126D">
              <w:rPr>
                <w:sz w:val="16"/>
              </w:rPr>
              <w:t>For UE capability 2, UE can report it does not support full power for any precoders</w:t>
            </w:r>
          </w:p>
          <w:p w14:paraId="192C95F2" w14:textId="77777777" w:rsidR="0013126D" w:rsidRDefault="0013126D" w:rsidP="0083231C">
            <w:pPr>
              <w:pStyle w:val="a7"/>
              <w:numPr>
                <w:ilvl w:val="0"/>
                <w:numId w:val="46"/>
              </w:numPr>
              <w:ind w:firstLineChars="0"/>
              <w:rPr>
                <w:sz w:val="16"/>
              </w:rPr>
            </w:pPr>
            <w:r w:rsidRPr="0013126D">
              <w:rPr>
                <w:sz w:val="16"/>
              </w:rPr>
              <w:t>For UE capability 3, UE can report it supports full power for a subset of precoders</w:t>
            </w:r>
          </w:p>
          <w:p w14:paraId="1118BBA9" w14:textId="5E812A5F" w:rsidR="0013126D" w:rsidRPr="0013126D" w:rsidRDefault="0013126D" w:rsidP="0083231C">
            <w:pPr>
              <w:pStyle w:val="a7"/>
              <w:numPr>
                <w:ilvl w:val="0"/>
                <w:numId w:val="46"/>
              </w:numPr>
              <w:ind w:firstLineChars="0"/>
              <w:rPr>
                <w:sz w:val="16"/>
              </w:rPr>
            </w:pPr>
            <w:r w:rsidRPr="0013126D">
              <w:rPr>
                <w:rFonts w:asciiTheme="minorHAnsi" w:hAnsiTheme="minorHAnsi" w:cstheme="minorBidi"/>
                <w:kern w:val="2"/>
                <w:sz w:val="16"/>
                <w:szCs w:val="22"/>
              </w:rPr>
              <w:t>If UE does not report the UE capability, it means UE does not support full power transmission</w:t>
            </w:r>
          </w:p>
          <w:p w14:paraId="2C821536" w14:textId="741CD4B3" w:rsidR="002D277B" w:rsidRPr="00272326" w:rsidRDefault="00051EEB" w:rsidP="00051EEB">
            <w:pPr>
              <w:rPr>
                <w:sz w:val="16"/>
              </w:rPr>
            </w:pPr>
            <w:r>
              <w:rPr>
                <w:sz w:val="16"/>
              </w:rPr>
              <w:t xml:space="preserve">Could any proponent for Alt3 clarify a little bit what the candidate values for Alt3 should </w:t>
            </w:r>
            <w:r>
              <w:rPr>
                <w:sz w:val="16"/>
              </w:rPr>
              <w:lastRenderedPageBreak/>
              <w:t>be</w:t>
            </w:r>
            <w:r w:rsidR="003D4A29">
              <w:rPr>
                <w:sz w:val="16"/>
              </w:rPr>
              <w:t xml:space="preserve"> as well as relevant gNB behavior</w:t>
            </w:r>
            <w:r>
              <w:rPr>
                <w:sz w:val="16"/>
              </w:rPr>
              <w:t xml:space="preserve">? </w:t>
            </w:r>
          </w:p>
        </w:tc>
      </w:tr>
      <w:tr w:rsidR="002D277B" w14:paraId="2B6162B0" w14:textId="77777777" w:rsidTr="002D277B">
        <w:trPr>
          <w:jc w:val="center"/>
        </w:trPr>
        <w:tc>
          <w:tcPr>
            <w:tcW w:w="1696" w:type="dxa"/>
          </w:tcPr>
          <w:p w14:paraId="328576CD" w14:textId="77777777" w:rsidR="002D277B" w:rsidRPr="000B2884" w:rsidRDefault="002D277B" w:rsidP="002D277B">
            <w:pPr>
              <w:rPr>
                <w:sz w:val="16"/>
              </w:rPr>
            </w:pPr>
          </w:p>
        </w:tc>
        <w:tc>
          <w:tcPr>
            <w:tcW w:w="6379" w:type="dxa"/>
          </w:tcPr>
          <w:p w14:paraId="02532594" w14:textId="31AAB504" w:rsidR="00D22048" w:rsidRDefault="00D22048" w:rsidP="00D22048">
            <w:pPr>
              <w:rPr>
                <w:sz w:val="16"/>
              </w:rPr>
            </w:pPr>
            <w:r>
              <w:rPr>
                <w:sz w:val="16"/>
              </w:rPr>
              <w:t>We prefer Alt 3, where the capability identifies support for ‘virtualized’ or ‘non-virtualized’ scaling</w:t>
            </w:r>
            <w:r w:rsidR="00E56A5F">
              <w:rPr>
                <w:sz w:val="16"/>
              </w:rPr>
              <w:t>, where virtualized scaling is supported by virtualized SRS</w:t>
            </w:r>
            <w:r>
              <w:rPr>
                <w:sz w:val="16"/>
              </w:rPr>
              <w:t>.  This can allow UEs that need to combine Tx chain power or select Tx chains to transparently virtualize PUSCH and SRS (as they would anyway have to do for DCI 0_0), without restricting their implementations by indicating which ports or TPMIs support full power.  The gNB can then measure the virtualized SRS to get accurate CSI</w:t>
            </w:r>
            <w:r w:rsidR="002E54FC">
              <w:rPr>
                <w:sz w:val="16"/>
              </w:rPr>
              <w:t xml:space="preserve"> for virtualized PUSCH</w:t>
            </w:r>
            <w:r>
              <w:rPr>
                <w:sz w:val="16"/>
              </w:rPr>
              <w:t xml:space="preserve">, rather than </w:t>
            </w:r>
            <w:r w:rsidR="002E54FC">
              <w:rPr>
                <w:sz w:val="16"/>
              </w:rPr>
              <w:t xml:space="preserve">having to </w:t>
            </w:r>
            <w:r>
              <w:rPr>
                <w:sz w:val="16"/>
              </w:rPr>
              <w:t>guess</w:t>
            </w:r>
            <w:r w:rsidR="002E54FC">
              <w:rPr>
                <w:sz w:val="16"/>
              </w:rPr>
              <w:t xml:space="preserve"> how the UE virtualizes</w:t>
            </w:r>
            <w:r>
              <w:rPr>
                <w:sz w:val="16"/>
              </w:rPr>
              <w:t xml:space="preserve">.  </w:t>
            </w:r>
            <w:r w:rsidR="002E54FC">
              <w:rPr>
                <w:sz w:val="16"/>
              </w:rPr>
              <w:t xml:space="preserve">The ‘non-virtualized’ </w:t>
            </w:r>
            <w:r>
              <w:rPr>
                <w:sz w:val="16"/>
              </w:rPr>
              <w:t>capability supports UEs that do not require virtualization (‘capability’ 1 UEs), simply allowing them to scale power equally on the non-zero antenna ports up to Pcmax.</w:t>
            </w:r>
          </w:p>
          <w:p w14:paraId="4AD54966" w14:textId="73FF2F1E" w:rsidR="00D22048" w:rsidRDefault="00D22048" w:rsidP="00D22048">
            <w:pPr>
              <w:rPr>
                <w:sz w:val="16"/>
              </w:rPr>
            </w:pPr>
            <w:r>
              <w:rPr>
                <w:sz w:val="16"/>
              </w:rPr>
              <w:t xml:space="preserve">In answer to Intel’s question, our view is that it may be sufficient to indicate what scaling the UE supports.  </w:t>
            </w:r>
            <w:r w:rsidR="00A125FF" w:rsidRPr="00204EFB">
              <w:rPr>
                <w:sz w:val="16"/>
                <w:highlight w:val="yellow"/>
              </w:rPr>
              <w:t xml:space="preserve">A </w:t>
            </w:r>
            <w:r w:rsidRPr="00204EFB">
              <w:rPr>
                <w:sz w:val="16"/>
                <w:highlight w:val="yellow"/>
              </w:rPr>
              <w:t>UE supporting ‘virtualized’ scaling should also support transmi</w:t>
            </w:r>
            <w:r w:rsidR="00E56A5F" w:rsidRPr="00204EFB">
              <w:rPr>
                <w:sz w:val="16"/>
                <w:highlight w:val="yellow"/>
              </w:rPr>
              <w:t>tting</w:t>
            </w:r>
            <w:r w:rsidRPr="00204EFB">
              <w:rPr>
                <w:sz w:val="16"/>
                <w:highlight w:val="yellow"/>
              </w:rPr>
              <w:t xml:space="preserve"> SRS resources with different numbers of SRS ports, so that it can virtualize transparently.</w:t>
            </w:r>
          </w:p>
          <w:p w14:paraId="736DB575" w14:textId="248CAD1F" w:rsidR="00D22048" w:rsidRDefault="00D22048" w:rsidP="00D22048">
            <w:pPr>
              <w:rPr>
                <w:sz w:val="16"/>
              </w:rPr>
            </w:pPr>
            <w:r>
              <w:rPr>
                <w:sz w:val="16"/>
              </w:rPr>
              <w:t xml:space="preserve">Some questions for fans of TPMI subsets for my understanding, (please find more details in </w:t>
            </w:r>
            <w:r w:rsidRPr="00594F87">
              <w:rPr>
                <w:sz w:val="16"/>
              </w:rPr>
              <w:t>R1-1904847</w:t>
            </w:r>
            <w:r>
              <w:rPr>
                <w:sz w:val="16"/>
              </w:rPr>
              <w:t>)</w:t>
            </w:r>
            <w:r w:rsidR="00D3211E">
              <w:rPr>
                <w:sz w:val="16"/>
              </w:rPr>
              <w:t>:</w:t>
            </w:r>
          </w:p>
          <w:p w14:paraId="52D72D75" w14:textId="0283B0F3" w:rsidR="00D22048" w:rsidRDefault="00D22048" w:rsidP="00D22048">
            <w:pPr>
              <w:pStyle w:val="a7"/>
              <w:numPr>
                <w:ilvl w:val="0"/>
                <w:numId w:val="49"/>
              </w:numPr>
              <w:ind w:firstLineChars="0"/>
              <w:rPr>
                <w:sz w:val="16"/>
              </w:rPr>
            </w:pPr>
            <w:r>
              <w:rPr>
                <w:sz w:val="16"/>
              </w:rPr>
              <w:t>H</w:t>
            </w:r>
            <w:r w:rsidRPr="00F65B7A">
              <w:rPr>
                <w:sz w:val="16"/>
              </w:rPr>
              <w:t xml:space="preserve">ow many bits </w:t>
            </w:r>
            <w:r>
              <w:rPr>
                <w:sz w:val="16"/>
              </w:rPr>
              <w:t xml:space="preserve">are needed </w:t>
            </w:r>
            <w:r w:rsidRPr="00F65B7A">
              <w:rPr>
                <w:sz w:val="16"/>
              </w:rPr>
              <w:t>in capability signaling</w:t>
            </w:r>
            <w:r w:rsidR="00D85B32">
              <w:rPr>
                <w:sz w:val="16"/>
              </w:rPr>
              <w:t xml:space="preserve"> to indicate the </w:t>
            </w:r>
            <w:r w:rsidR="00D3211E">
              <w:rPr>
                <w:sz w:val="16"/>
              </w:rPr>
              <w:t xml:space="preserve">supported </w:t>
            </w:r>
            <w:r w:rsidR="00D85B32">
              <w:rPr>
                <w:sz w:val="16"/>
              </w:rPr>
              <w:t>TPMI subsets</w:t>
            </w:r>
            <w:r w:rsidRPr="00F65B7A">
              <w:rPr>
                <w:sz w:val="16"/>
              </w:rPr>
              <w:t>?  Th</w:t>
            </w:r>
            <w:r>
              <w:rPr>
                <w:sz w:val="16"/>
              </w:rPr>
              <w:t>ese</w:t>
            </w:r>
            <w:r w:rsidRPr="00F65B7A">
              <w:rPr>
                <w:sz w:val="16"/>
              </w:rPr>
              <w:t xml:space="preserve"> will need to be signaled per band </w:t>
            </w:r>
            <w:r>
              <w:rPr>
                <w:sz w:val="16"/>
              </w:rPr>
              <w:t xml:space="preserve">of </w:t>
            </w:r>
            <w:r w:rsidRPr="00F65B7A">
              <w:rPr>
                <w:sz w:val="16"/>
              </w:rPr>
              <w:t xml:space="preserve">band combination in my understanding, and </w:t>
            </w:r>
            <w:r>
              <w:rPr>
                <w:sz w:val="16"/>
              </w:rPr>
              <w:t xml:space="preserve">so </w:t>
            </w:r>
            <w:r w:rsidRPr="00F65B7A">
              <w:rPr>
                <w:sz w:val="16"/>
              </w:rPr>
              <w:t>can add up very quickly.</w:t>
            </w:r>
          </w:p>
          <w:p w14:paraId="3585DC3F" w14:textId="77777777" w:rsidR="002E54FC" w:rsidRDefault="00D22048" w:rsidP="00D22048">
            <w:pPr>
              <w:pStyle w:val="a7"/>
              <w:numPr>
                <w:ilvl w:val="0"/>
                <w:numId w:val="49"/>
              </w:numPr>
              <w:ind w:firstLineChars="0"/>
              <w:rPr>
                <w:sz w:val="16"/>
              </w:rPr>
            </w:pPr>
            <w:r>
              <w:rPr>
                <w:sz w:val="16"/>
              </w:rPr>
              <w:t>C</w:t>
            </w:r>
            <w:r w:rsidRPr="00F65B7A">
              <w:rPr>
                <w:sz w:val="16"/>
              </w:rPr>
              <w:t>an you explain how the gNB combines SRS to find CSI if SRS is not virtualized, and if there are some assumptions on the control of the relative phase of SRS in non-coherent UEs?</w:t>
            </w:r>
          </w:p>
          <w:p w14:paraId="452B5B7B" w14:textId="10089D43" w:rsidR="00137F95" w:rsidRPr="002E54FC" w:rsidRDefault="00D22048" w:rsidP="002E54FC">
            <w:pPr>
              <w:pStyle w:val="a7"/>
              <w:numPr>
                <w:ilvl w:val="0"/>
                <w:numId w:val="49"/>
              </w:numPr>
              <w:ind w:firstLineChars="0"/>
              <w:rPr>
                <w:sz w:val="16"/>
              </w:rPr>
            </w:pPr>
            <w:r w:rsidRPr="002E54FC">
              <w:rPr>
                <w:sz w:val="16"/>
              </w:rPr>
              <w:t>If TPMI subsets for full power are the ‘selection’ TPMIs, how is capability 2 supported?  A UE can virtualize to provide full power on an SRS port, but this has problems for e.g. rank 2, as we discuss in our paper.</w:t>
            </w:r>
          </w:p>
        </w:tc>
      </w:tr>
      <w:tr w:rsidR="002D277B" w14:paraId="12514F6F" w14:textId="77777777" w:rsidTr="002D277B">
        <w:trPr>
          <w:jc w:val="center"/>
        </w:trPr>
        <w:tc>
          <w:tcPr>
            <w:tcW w:w="1696" w:type="dxa"/>
          </w:tcPr>
          <w:p w14:paraId="5213CE15" w14:textId="7053C353" w:rsidR="002D277B" w:rsidRPr="000B2884" w:rsidRDefault="0033398E" w:rsidP="002D277B">
            <w:pPr>
              <w:rPr>
                <w:sz w:val="16"/>
              </w:rPr>
            </w:pPr>
            <w:r>
              <w:rPr>
                <w:sz w:val="16"/>
              </w:rPr>
              <w:t>Samsung</w:t>
            </w:r>
          </w:p>
        </w:tc>
        <w:tc>
          <w:tcPr>
            <w:tcW w:w="6379" w:type="dxa"/>
          </w:tcPr>
          <w:p w14:paraId="3733C665" w14:textId="44580831" w:rsidR="0033398E" w:rsidRDefault="0033398E" w:rsidP="0033398E">
            <w:pPr>
              <w:pStyle w:val="a7"/>
              <w:ind w:left="360" w:firstLineChars="0" w:firstLine="0"/>
              <w:rPr>
                <w:sz w:val="16"/>
              </w:rPr>
            </w:pPr>
            <w:r>
              <w:rPr>
                <w:sz w:val="16"/>
              </w:rPr>
              <w:t xml:space="preserve">In our view, UE cap signaling should not be complicated and should consume </w:t>
            </w:r>
            <w:r w:rsidR="000250A2">
              <w:rPr>
                <w:sz w:val="16"/>
              </w:rPr>
              <w:t>require small</w:t>
            </w:r>
            <w:r>
              <w:rPr>
                <w:sz w:val="16"/>
              </w:rPr>
              <w:t xml:space="preserve"> #states (values). With Alt1, it is not unclear to us how TPMI grouping is done, how many groups are needed, how is the grouping done across different rank values, etc.? Alt3, on the other hand, is </w:t>
            </w:r>
            <w:r w:rsidR="000250A2">
              <w:rPr>
                <w:sz w:val="16"/>
              </w:rPr>
              <w:t>clean</w:t>
            </w:r>
            <w:r>
              <w:rPr>
                <w:sz w:val="16"/>
              </w:rPr>
              <w:t xml:space="preserve"> since the power scaling scheme can be signaled via UE cap signaling. </w:t>
            </w:r>
          </w:p>
          <w:p w14:paraId="5CD5D4CB" w14:textId="003F0F27" w:rsidR="002D277B" w:rsidRPr="00E77DD2" w:rsidRDefault="0033398E" w:rsidP="000250A2">
            <w:pPr>
              <w:pStyle w:val="a7"/>
              <w:ind w:left="360" w:firstLineChars="0" w:firstLine="0"/>
              <w:rPr>
                <w:sz w:val="16"/>
              </w:rPr>
            </w:pPr>
            <w:r>
              <w:rPr>
                <w:sz w:val="16"/>
              </w:rPr>
              <w:t>Re Intel’s question, in our view, two candidate values are sufficient, one for the</w:t>
            </w:r>
            <w:r w:rsidR="00987DDD">
              <w:rPr>
                <w:sz w:val="16"/>
              </w:rPr>
              <w:t xml:space="preserve"> power</w:t>
            </w:r>
            <w:r>
              <w:rPr>
                <w:sz w:val="16"/>
              </w:rPr>
              <w:t xml:space="preserve"> </w:t>
            </w:r>
            <w:r w:rsidR="00987DDD">
              <w:rPr>
                <w:sz w:val="16"/>
              </w:rPr>
              <w:t xml:space="preserve">scaling via UL PC, and the other for the antenna port virtualization (via TPMI) </w:t>
            </w:r>
          </w:p>
        </w:tc>
      </w:tr>
      <w:tr w:rsidR="002D277B" w14:paraId="63234B58" w14:textId="77777777" w:rsidTr="002D277B">
        <w:trPr>
          <w:jc w:val="center"/>
        </w:trPr>
        <w:tc>
          <w:tcPr>
            <w:tcW w:w="1696" w:type="dxa"/>
          </w:tcPr>
          <w:p w14:paraId="54610713" w14:textId="6C831415" w:rsidR="002D277B" w:rsidRPr="000B2884" w:rsidRDefault="00CC3D40" w:rsidP="002D277B">
            <w:pPr>
              <w:rPr>
                <w:sz w:val="16"/>
              </w:rPr>
            </w:pPr>
            <w:r>
              <w:rPr>
                <w:rFonts w:hint="eastAsia"/>
                <w:sz w:val="16"/>
              </w:rPr>
              <w:t>Z</w:t>
            </w:r>
            <w:r>
              <w:rPr>
                <w:sz w:val="16"/>
              </w:rPr>
              <w:t>TE</w:t>
            </w:r>
          </w:p>
        </w:tc>
        <w:tc>
          <w:tcPr>
            <w:tcW w:w="6379" w:type="dxa"/>
          </w:tcPr>
          <w:p w14:paraId="5BE1B9A3" w14:textId="652C2E70" w:rsidR="002D277B" w:rsidRDefault="00CC3D40" w:rsidP="002D277B">
            <w:pPr>
              <w:rPr>
                <w:sz w:val="16"/>
              </w:rPr>
            </w:pPr>
            <w:r>
              <w:rPr>
                <w:rFonts w:hint="eastAsia"/>
                <w:sz w:val="16"/>
              </w:rPr>
              <w:t>S</w:t>
            </w:r>
            <w:r>
              <w:rPr>
                <w:sz w:val="16"/>
              </w:rPr>
              <w:t>upport Alt1, considering one unified UE capability design for all types of UE coherent capability (full/part/non-coherent) and full power capability (1~3).</w:t>
            </w:r>
            <w:r w:rsidR="00326E98">
              <w:rPr>
                <w:sz w:val="16"/>
              </w:rPr>
              <w:t xml:space="preserve"> Regarding Alt</w:t>
            </w:r>
            <w:r w:rsidR="00AA70CF">
              <w:rPr>
                <w:sz w:val="16"/>
              </w:rPr>
              <w:t xml:space="preserve">3, we wonder how to support </w:t>
            </w:r>
            <w:r w:rsidR="006A066B">
              <w:rPr>
                <w:sz w:val="16"/>
              </w:rPr>
              <w:t xml:space="preserve">full Tx power for </w:t>
            </w:r>
            <w:r w:rsidR="00AA70CF">
              <w:rPr>
                <w:sz w:val="16"/>
              </w:rPr>
              <w:t>UE capability 3 with</w:t>
            </w:r>
            <w:r w:rsidR="006A066B">
              <w:rPr>
                <w:sz w:val="16"/>
              </w:rPr>
              <w:t xml:space="preserve">out PA virtualization, which should be considered due to its advantage of </w:t>
            </w:r>
            <w:r w:rsidR="00AA70CF">
              <w:rPr>
                <w:sz w:val="16"/>
              </w:rPr>
              <w:t>link adaption and interference</w:t>
            </w:r>
            <w:r w:rsidR="006A066B">
              <w:rPr>
                <w:sz w:val="16"/>
              </w:rPr>
              <w:t xml:space="preserve"> over small-</w:t>
            </w:r>
            <w:r w:rsidR="006A066B">
              <w:rPr>
                <w:sz w:val="16"/>
              </w:rPr>
              <w:lastRenderedPageBreak/>
              <w:t>delay-CDD</w:t>
            </w:r>
            <w:r w:rsidR="00326E98">
              <w:rPr>
                <w:sz w:val="16"/>
              </w:rPr>
              <w:t>.</w:t>
            </w:r>
          </w:p>
          <w:p w14:paraId="7D9B9AEC" w14:textId="5E16D2EA" w:rsidR="00CC3D40" w:rsidRDefault="00CC3D40" w:rsidP="002D277B">
            <w:pPr>
              <w:rPr>
                <w:sz w:val="16"/>
              </w:rPr>
            </w:pPr>
            <w:r>
              <w:rPr>
                <w:sz w:val="16"/>
              </w:rPr>
              <w:t>Regarding Ericsson’s questions, we have the following answers</w:t>
            </w:r>
          </w:p>
          <w:p w14:paraId="1B5ED94C" w14:textId="7DBE4CC6" w:rsidR="00326E98" w:rsidRDefault="00326E98" w:rsidP="002D277B">
            <w:pPr>
              <w:rPr>
                <w:sz w:val="16"/>
              </w:rPr>
            </w:pPr>
            <w:r>
              <w:rPr>
                <w:sz w:val="16"/>
              </w:rPr>
              <w:t xml:space="preserve">Answer to </w:t>
            </w:r>
            <w:r w:rsidR="00CC3D40">
              <w:rPr>
                <w:sz w:val="16"/>
              </w:rPr>
              <w:t xml:space="preserve">Q1: </w:t>
            </w:r>
            <w:r>
              <w:rPr>
                <w:sz w:val="16"/>
              </w:rPr>
              <w:t xml:space="preserve">In our views, UE capability signaling is only </w:t>
            </w:r>
            <w:r w:rsidR="002B7121">
              <w:rPr>
                <w:sz w:val="16"/>
              </w:rPr>
              <w:t xml:space="preserve">needed </w:t>
            </w:r>
            <w:r>
              <w:rPr>
                <w:sz w:val="16"/>
              </w:rPr>
              <w:t>to report those TPMI</w:t>
            </w:r>
            <w:r w:rsidR="002B7121">
              <w:rPr>
                <w:sz w:val="16"/>
              </w:rPr>
              <w:t>s</w:t>
            </w:r>
            <w:r>
              <w:rPr>
                <w:sz w:val="16"/>
              </w:rPr>
              <w:t xml:space="preserve"> </w:t>
            </w:r>
            <w:r w:rsidR="002B7121">
              <w:rPr>
                <w:sz w:val="16"/>
              </w:rPr>
              <w:t>where the</w:t>
            </w:r>
            <w:r>
              <w:rPr>
                <w:sz w:val="16"/>
              </w:rPr>
              <w:t xml:space="preserve"> full power transmission in Rel-15</w:t>
            </w:r>
            <w:r w:rsidR="002B7121">
              <w:rPr>
                <w:sz w:val="16"/>
              </w:rPr>
              <w:t xml:space="preserve"> can NOT be supported</w:t>
            </w:r>
            <w:r>
              <w:rPr>
                <w:sz w:val="16"/>
              </w:rPr>
              <w:t xml:space="preserve">. Taking into account the worst case of directly reporting which TPMIs can support full Tx power, only 2bit for 2-port UE (including RANK1) and 19bit for 4-port UE (including RANK1/2/3) </w:t>
            </w:r>
            <w:r w:rsidR="007B5376">
              <w:rPr>
                <w:sz w:val="16"/>
              </w:rPr>
              <w:t xml:space="preserve">(or +2 bit for considering 2-port SRS resource(s) are configured for 4-port UE) </w:t>
            </w:r>
            <w:r>
              <w:rPr>
                <w:sz w:val="16"/>
              </w:rPr>
              <w:t xml:space="preserve">when using bitmap. If some rules/restriction for them, </w:t>
            </w:r>
            <w:r w:rsidR="002B7121">
              <w:rPr>
                <w:sz w:val="16"/>
              </w:rPr>
              <w:t xml:space="preserve">e.g., TPMI group based reporting, </w:t>
            </w:r>
            <w:r>
              <w:rPr>
                <w:sz w:val="16"/>
              </w:rPr>
              <w:t>the overhead can be reduced further</w:t>
            </w:r>
            <w:r w:rsidR="007B5376">
              <w:rPr>
                <w:sz w:val="16"/>
              </w:rPr>
              <w:t>, as mentioned by Intel</w:t>
            </w:r>
            <w:r>
              <w:rPr>
                <w:sz w:val="16"/>
              </w:rPr>
              <w:t>. For inter-band, we can NOT see any difference between Alt1 and Alt3</w:t>
            </w:r>
            <w:r w:rsidR="00AA70CF">
              <w:rPr>
                <w:sz w:val="16"/>
              </w:rPr>
              <w:t xml:space="preserve">, and meanwhile we can NOT </w:t>
            </w:r>
            <w:r w:rsidR="000C5159">
              <w:rPr>
                <w:sz w:val="16"/>
              </w:rPr>
              <w:t>see the overhead issue</w:t>
            </w:r>
            <w:r w:rsidR="00AA70CF">
              <w:rPr>
                <w:sz w:val="16"/>
              </w:rPr>
              <w:t xml:space="preserve"> </w:t>
            </w:r>
            <w:r w:rsidR="002B7121">
              <w:rPr>
                <w:sz w:val="16"/>
              </w:rPr>
              <w:t xml:space="preserve">even </w:t>
            </w:r>
            <w:r w:rsidR="00AA70CF">
              <w:rPr>
                <w:sz w:val="16"/>
              </w:rPr>
              <w:t>for reporting the UE capability of 2~20 bits.</w:t>
            </w:r>
            <w:r>
              <w:rPr>
                <w:sz w:val="16"/>
              </w:rPr>
              <w:t xml:space="preserve"> </w:t>
            </w:r>
          </w:p>
          <w:p w14:paraId="2D71EE74" w14:textId="658130B5" w:rsidR="00326E98" w:rsidRDefault="00326E98" w:rsidP="002D277B">
            <w:pPr>
              <w:rPr>
                <w:sz w:val="16"/>
              </w:rPr>
            </w:pPr>
            <w:r>
              <w:rPr>
                <w:sz w:val="16"/>
              </w:rPr>
              <w:t>Answer to Q2:</w:t>
            </w:r>
            <w:r w:rsidR="00AA70CF">
              <w:rPr>
                <w:sz w:val="16"/>
              </w:rPr>
              <w:t xml:space="preserve"> For non-coherent UE, gNB do</w:t>
            </w:r>
            <w:r w:rsidR="002B7121">
              <w:rPr>
                <w:sz w:val="16"/>
              </w:rPr>
              <w:t>es</w:t>
            </w:r>
            <w:r w:rsidR="00AA70CF">
              <w:rPr>
                <w:sz w:val="16"/>
              </w:rPr>
              <w:t xml:space="preserve"> not need to consider how to combine SRS for CSI in our views. Whether</w:t>
            </w:r>
            <w:r w:rsidR="002B7121">
              <w:rPr>
                <w:sz w:val="16"/>
              </w:rPr>
              <w:t>/how</w:t>
            </w:r>
            <w:r w:rsidR="00AA70CF">
              <w:rPr>
                <w:sz w:val="16"/>
              </w:rPr>
              <w:t xml:space="preserve"> those port are virtualized is up to UE implementation, where the UE only need</w:t>
            </w:r>
            <w:r w:rsidR="007B5376">
              <w:rPr>
                <w:sz w:val="16"/>
              </w:rPr>
              <w:t>s</w:t>
            </w:r>
            <w:r w:rsidR="00AA70CF">
              <w:rPr>
                <w:sz w:val="16"/>
              </w:rPr>
              <w:t xml:space="preserve"> to be responsible for </w:t>
            </w:r>
            <w:r w:rsidR="002B7121">
              <w:rPr>
                <w:sz w:val="16"/>
              </w:rPr>
              <w:t xml:space="preserve">its capability reporting, e.g., </w:t>
            </w:r>
            <w:r w:rsidR="00AA70CF">
              <w:rPr>
                <w:sz w:val="16"/>
              </w:rPr>
              <w:t>TPMI with full Tx power to be reported.</w:t>
            </w:r>
          </w:p>
          <w:p w14:paraId="2959551F" w14:textId="772717CC" w:rsidR="00CC3D40" w:rsidRPr="004535F4" w:rsidRDefault="007B5376" w:rsidP="00D7650D">
            <w:pPr>
              <w:rPr>
                <w:sz w:val="16"/>
              </w:rPr>
            </w:pPr>
            <w:r>
              <w:rPr>
                <w:sz w:val="16"/>
              </w:rPr>
              <w:t xml:space="preserve">Answer to Q3: </w:t>
            </w:r>
            <w:r w:rsidR="00D7650D">
              <w:rPr>
                <w:sz w:val="16"/>
              </w:rPr>
              <w:t>In this case of UE capability 2, one port SRS resource should be configured</w:t>
            </w:r>
            <w:r w:rsidR="002C4444">
              <w:rPr>
                <w:sz w:val="16"/>
              </w:rPr>
              <w:t>,</w:t>
            </w:r>
            <w:r w:rsidR="00D7650D">
              <w:rPr>
                <w:sz w:val="16"/>
              </w:rPr>
              <w:t xml:space="preserve"> if gNB would like to have full Tx power transmission </w:t>
            </w:r>
            <w:r w:rsidR="002C4444">
              <w:rPr>
                <w:sz w:val="16"/>
              </w:rPr>
              <w:t>for one-port/RANK1 transmission</w:t>
            </w:r>
            <w:r w:rsidR="00D7650D">
              <w:rPr>
                <w:sz w:val="16"/>
              </w:rPr>
              <w:t>. Besides,</w:t>
            </w:r>
            <w:r>
              <w:rPr>
                <w:sz w:val="16"/>
              </w:rPr>
              <w:t xml:space="preserve"> </w:t>
            </w:r>
            <w:r w:rsidRPr="007B5376">
              <w:rPr>
                <w:sz w:val="16"/>
              </w:rPr>
              <w:t>FDM multi-port simultaneous transmission</w:t>
            </w:r>
            <w:r>
              <w:rPr>
                <w:sz w:val="16"/>
              </w:rPr>
              <w:t xml:space="preserve"> is another solution for handling UE capability 2</w:t>
            </w:r>
            <w:r w:rsidR="00D7650D">
              <w:rPr>
                <w:sz w:val="16"/>
              </w:rPr>
              <w:t>, without requirement of virtualization.</w:t>
            </w:r>
          </w:p>
        </w:tc>
      </w:tr>
      <w:tr w:rsidR="00047490" w14:paraId="6F610A5F" w14:textId="77777777" w:rsidTr="002D277B">
        <w:trPr>
          <w:jc w:val="center"/>
        </w:trPr>
        <w:tc>
          <w:tcPr>
            <w:tcW w:w="1696" w:type="dxa"/>
          </w:tcPr>
          <w:p w14:paraId="24FD012E" w14:textId="0A4BDDE4" w:rsidR="00047490" w:rsidRDefault="00047490" w:rsidP="002D277B">
            <w:pPr>
              <w:rPr>
                <w:sz w:val="16"/>
              </w:rPr>
            </w:pPr>
            <w:r>
              <w:rPr>
                <w:rFonts w:hint="eastAsia"/>
                <w:sz w:val="16"/>
              </w:rPr>
              <w:lastRenderedPageBreak/>
              <w:t>Huawei, HiSil</w:t>
            </w:r>
            <w:r>
              <w:rPr>
                <w:sz w:val="16"/>
              </w:rPr>
              <w:t>i</w:t>
            </w:r>
            <w:r>
              <w:rPr>
                <w:rFonts w:hint="eastAsia"/>
                <w:sz w:val="16"/>
              </w:rPr>
              <w:t>con</w:t>
            </w:r>
          </w:p>
        </w:tc>
        <w:tc>
          <w:tcPr>
            <w:tcW w:w="6379" w:type="dxa"/>
          </w:tcPr>
          <w:p w14:paraId="2865DEC5" w14:textId="6913F2F3" w:rsidR="008F0050" w:rsidRDefault="00047490" w:rsidP="002D277B">
            <w:pPr>
              <w:rPr>
                <w:sz w:val="16"/>
              </w:rPr>
            </w:pPr>
            <w:r>
              <w:rPr>
                <w:rFonts w:hint="eastAsia"/>
                <w:sz w:val="16"/>
              </w:rPr>
              <w:t xml:space="preserve">Support Alt.1. </w:t>
            </w:r>
            <w:r w:rsidR="0094550E" w:rsidRPr="00BC1991">
              <w:rPr>
                <w:b/>
                <w:sz w:val="16"/>
              </w:rPr>
              <w:t xml:space="preserve">UE capability reporting should be clear, otherwise there will be confusion between UE and gNB. </w:t>
            </w:r>
            <w:r w:rsidR="0094550E">
              <w:rPr>
                <w:sz w:val="16"/>
              </w:rPr>
              <w:t>With Alt.3, i.e., only with PC scaling schemes such as virtualized or non-virtualized, the gNB will be very difficult to understand how/when to enable UE to full power transmission.</w:t>
            </w:r>
            <w:r w:rsidR="00635F58">
              <w:rPr>
                <w:sz w:val="16"/>
              </w:rPr>
              <w:t xml:space="preserve"> It will be mismatched between UE and gNB.</w:t>
            </w:r>
            <w:r w:rsidR="0094550E">
              <w:rPr>
                <w:sz w:val="16"/>
              </w:rPr>
              <w:t xml:space="preserve"> </w:t>
            </w:r>
          </w:p>
          <w:p w14:paraId="7D074CDD" w14:textId="77777777" w:rsidR="00303D60" w:rsidRDefault="00303D60" w:rsidP="00303D60">
            <w:pPr>
              <w:rPr>
                <w:sz w:val="16"/>
              </w:rPr>
            </w:pPr>
            <w:r>
              <w:rPr>
                <w:sz w:val="16"/>
              </w:rPr>
              <w:t xml:space="preserve">For example with UE capability-3, there is full power related PA and a non-full power related PA, how can gNB know which precoding ([1 0 0 0] or [0 1 0 0] or [1 0 10] or [1 0] or one port or [1 0 0 0; 0 1 0 0]…) can enable full power transmission if only with “virtualized” or “non-virtualized”? </w:t>
            </w:r>
          </w:p>
          <w:p w14:paraId="1C1CB266" w14:textId="77777777" w:rsidR="00303D60" w:rsidRDefault="00303D60" w:rsidP="00303D60">
            <w:pPr>
              <w:rPr>
                <w:sz w:val="16"/>
              </w:rPr>
            </w:pPr>
            <w:r>
              <w:rPr>
                <w:sz w:val="16"/>
              </w:rPr>
              <w:t>Another example is that UE capability-1 and 3 are with different antenna architecture, in 2Tx case, Cap-1 can be with either [1 0] or [0 1] to enable full power transmission, but Cap-3 is only with one of [1 0] and [0 1] to enable full power transmission. If only with Alt.3 reporting, how to gNB understand the precoder scheduling?</w:t>
            </w:r>
          </w:p>
          <w:p w14:paraId="661CA0A4" w14:textId="0BDF5FF6" w:rsidR="00DA18B1" w:rsidRDefault="00DA18B1" w:rsidP="00303D60">
            <w:pPr>
              <w:rPr>
                <w:sz w:val="16"/>
              </w:rPr>
            </w:pPr>
            <w:r>
              <w:rPr>
                <w:sz w:val="16"/>
              </w:rPr>
              <w:t>The third example, if with UE capability-2, 20+20+20+20dBm, how to enable full power with virtualization, [1 0], [1 1], [1 0; 0 1] (rank-2), or [1 0 1 0]? Those information how can gNB know, if only with virtualization or non-virtualization?</w:t>
            </w:r>
          </w:p>
          <w:p w14:paraId="11AB6166" w14:textId="5C20D149" w:rsidR="00BC1991" w:rsidRPr="00BC1991" w:rsidRDefault="00BC1991" w:rsidP="00303D60">
            <w:pPr>
              <w:rPr>
                <w:b/>
                <w:sz w:val="16"/>
              </w:rPr>
            </w:pPr>
            <w:r w:rsidRPr="00BC1991">
              <w:rPr>
                <w:b/>
                <w:sz w:val="16"/>
              </w:rPr>
              <w:t xml:space="preserve">By the way, virtualization or not is UE’s implementation, there is no </w:t>
            </w:r>
            <w:r>
              <w:rPr>
                <w:b/>
                <w:sz w:val="16"/>
              </w:rPr>
              <w:t>need to disclose such UE implementation to gNB.</w:t>
            </w:r>
            <w:r w:rsidR="00DA18B1">
              <w:rPr>
                <w:b/>
                <w:sz w:val="16"/>
              </w:rPr>
              <w:t xml:space="preserve"> </w:t>
            </w:r>
          </w:p>
          <w:p w14:paraId="5A4EDEAB" w14:textId="1EA559F9" w:rsidR="00E1145B" w:rsidRDefault="001F7292" w:rsidP="0071777F">
            <w:pPr>
              <w:rPr>
                <w:sz w:val="16"/>
              </w:rPr>
            </w:pPr>
            <w:r>
              <w:rPr>
                <w:rFonts w:hint="eastAsia"/>
                <w:sz w:val="16"/>
              </w:rPr>
              <w:lastRenderedPageBreak/>
              <w:t xml:space="preserve">Then, for </w:t>
            </w:r>
            <w:r w:rsidR="0071777F">
              <w:rPr>
                <w:sz w:val="16"/>
              </w:rPr>
              <w:t>t</w:t>
            </w:r>
            <w:r w:rsidR="00303D60">
              <w:rPr>
                <w:sz w:val="16"/>
              </w:rPr>
              <w:t>he RRC overhead, only the codewords that enable full power in Rel-16 where Rel-15 disable is sufficient</w:t>
            </w:r>
            <w:r w:rsidR="0071777F">
              <w:rPr>
                <w:sz w:val="16"/>
              </w:rPr>
              <w:t>, the detailed analysis can be found in R1-1903972</w:t>
            </w:r>
            <w:r w:rsidR="00303D60">
              <w:rPr>
                <w:sz w:val="16"/>
              </w:rPr>
              <w:t>.</w:t>
            </w:r>
            <w:r w:rsidR="00303D60" w:rsidRPr="0071777F">
              <w:rPr>
                <w:b/>
                <w:sz w:val="16"/>
              </w:rPr>
              <w:t xml:space="preserve"> In 2Tx case, only two precoder</w:t>
            </w:r>
            <w:r w:rsidR="00635F58">
              <w:rPr>
                <w:b/>
                <w:sz w:val="16"/>
              </w:rPr>
              <w:t>s</w:t>
            </w:r>
            <w:r w:rsidR="00303D60" w:rsidRPr="0071777F">
              <w:rPr>
                <w:b/>
                <w:sz w:val="16"/>
              </w:rPr>
              <w:t xml:space="preserve"> need to be reported, i.e., [1 0] and [0 1], so 2 bits (bit-map) are sufficient. </w:t>
            </w:r>
            <w:r w:rsidR="0071777F">
              <w:rPr>
                <w:sz w:val="16"/>
              </w:rPr>
              <w:t>For rank-2 in 2Tx, full power</w:t>
            </w:r>
            <w:r w:rsidR="00635F58">
              <w:rPr>
                <w:sz w:val="16"/>
              </w:rPr>
              <w:t xml:space="preserve"> can be enabled by any rank-2 precoder</w:t>
            </w:r>
            <w:r w:rsidR="0071777F">
              <w:rPr>
                <w:sz w:val="16"/>
              </w:rPr>
              <w:t xml:space="preserve">, so </w:t>
            </w:r>
            <w:r w:rsidR="00635F58">
              <w:rPr>
                <w:sz w:val="16"/>
              </w:rPr>
              <w:t xml:space="preserve">there is </w:t>
            </w:r>
            <w:r w:rsidR="0071777F">
              <w:rPr>
                <w:sz w:val="16"/>
              </w:rPr>
              <w:t>no</w:t>
            </w:r>
            <w:r w:rsidR="00635F58">
              <w:rPr>
                <w:sz w:val="16"/>
              </w:rPr>
              <w:t xml:space="preserve"> additional</w:t>
            </w:r>
            <w:r w:rsidR="0071777F">
              <w:rPr>
                <w:sz w:val="16"/>
              </w:rPr>
              <w:t xml:space="preserve"> information on full power need to be reported from UE capability. For 4Tx case, there are some precoder with full power transmission can be grouped</w:t>
            </w:r>
            <w:r w:rsidR="00635F58">
              <w:rPr>
                <w:sz w:val="16"/>
              </w:rPr>
              <w:t xml:space="preserve"> as mentioned by Intel and ZTE</w:t>
            </w:r>
            <w:r w:rsidR="0071777F">
              <w:rPr>
                <w:sz w:val="16"/>
              </w:rPr>
              <w:t>, such as [1 0 1 0] and [1 0 j 0]</w:t>
            </w:r>
            <w:r w:rsidR="00635F58">
              <w:rPr>
                <w:sz w:val="16"/>
              </w:rPr>
              <w:t>.</w:t>
            </w:r>
            <w:r w:rsidR="0071777F">
              <w:rPr>
                <w:sz w:val="16"/>
              </w:rPr>
              <w:t xml:space="preserve"> </w:t>
            </w:r>
            <w:r w:rsidR="00635F58">
              <w:rPr>
                <w:sz w:val="16"/>
              </w:rPr>
              <w:t>I</w:t>
            </w:r>
            <w:r w:rsidR="0071777F">
              <w:rPr>
                <w:sz w:val="16"/>
              </w:rPr>
              <w:t xml:space="preserve">f full power can enabled </w:t>
            </w:r>
            <w:r w:rsidR="00635F58">
              <w:rPr>
                <w:sz w:val="16"/>
              </w:rPr>
              <w:t>by</w:t>
            </w:r>
            <w:r w:rsidR="0071777F">
              <w:rPr>
                <w:sz w:val="16"/>
              </w:rPr>
              <w:t xml:space="preserve"> [1 0 1 0]</w:t>
            </w:r>
            <w:r w:rsidR="00635F58">
              <w:rPr>
                <w:sz w:val="16"/>
              </w:rPr>
              <w:t>, it also can be enabled with</w:t>
            </w:r>
            <w:r w:rsidR="0071777F">
              <w:rPr>
                <w:sz w:val="16"/>
              </w:rPr>
              <w:t xml:space="preserve"> [1 0 j 0], so the bits for UE capability can be reduced</w:t>
            </w:r>
            <w:r w:rsidR="00E1145B">
              <w:rPr>
                <w:sz w:val="16"/>
              </w:rPr>
              <w:t>, about 10 bits for reporting across rank1~4</w:t>
            </w:r>
            <w:r w:rsidR="00635F58">
              <w:rPr>
                <w:sz w:val="16"/>
              </w:rPr>
              <w:t xml:space="preserve"> for 4Tx case</w:t>
            </w:r>
            <w:r w:rsidR="0071777F">
              <w:rPr>
                <w:sz w:val="16"/>
              </w:rPr>
              <w:t>.</w:t>
            </w:r>
            <w:r w:rsidR="00E1145B">
              <w:rPr>
                <w:sz w:val="16"/>
              </w:rPr>
              <w:t xml:space="preserve"> </w:t>
            </w:r>
          </w:p>
          <w:p w14:paraId="1923041A" w14:textId="6F3A07F2" w:rsidR="008F0050" w:rsidRDefault="00635F58" w:rsidP="00341418">
            <w:pPr>
              <w:rPr>
                <w:sz w:val="16"/>
              </w:rPr>
            </w:pPr>
            <w:r>
              <w:rPr>
                <w:sz w:val="16"/>
              </w:rPr>
              <w:t>It’s worth noting that,</w:t>
            </w:r>
            <w:r w:rsidR="00E1145B">
              <w:rPr>
                <w:sz w:val="16"/>
              </w:rPr>
              <w:t xml:space="preserve"> for RRC </w:t>
            </w:r>
            <w:r w:rsidR="001C1332">
              <w:rPr>
                <w:sz w:val="16"/>
              </w:rPr>
              <w:t>overhead</w:t>
            </w:r>
            <w:r w:rsidR="00E1145B">
              <w:rPr>
                <w:sz w:val="16"/>
              </w:rPr>
              <w:t xml:space="preserve">, the </w:t>
            </w:r>
            <w:r w:rsidR="00341418">
              <w:rPr>
                <w:sz w:val="16"/>
              </w:rPr>
              <w:t xml:space="preserve">CSI (such as </w:t>
            </w:r>
            <w:r w:rsidR="00E1145B">
              <w:rPr>
                <w:sz w:val="16"/>
              </w:rPr>
              <w:t>type-II</w:t>
            </w:r>
            <w:r w:rsidR="00341418">
              <w:rPr>
                <w:sz w:val="16"/>
              </w:rPr>
              <w:t>)</w:t>
            </w:r>
            <w:r w:rsidR="00E1145B">
              <w:rPr>
                <w:sz w:val="16"/>
              </w:rPr>
              <w:t xml:space="preserve"> configuration, how many bits for each band/band combination per UE? </w:t>
            </w:r>
            <w:r>
              <w:rPr>
                <w:sz w:val="16"/>
              </w:rPr>
              <w:t>The mentioned overhead are much more than UE capability reporting 2 or 10 bits for RRC here, while UE report the capability only once in very a long time. So, the overhead should not be an issue.</w:t>
            </w:r>
          </w:p>
        </w:tc>
      </w:tr>
      <w:tr w:rsidR="008A7F0C" w14:paraId="4FB6965B" w14:textId="77777777" w:rsidTr="002D277B">
        <w:trPr>
          <w:jc w:val="center"/>
        </w:trPr>
        <w:tc>
          <w:tcPr>
            <w:tcW w:w="1696" w:type="dxa"/>
          </w:tcPr>
          <w:p w14:paraId="35E6BB93" w14:textId="684B0105" w:rsidR="008A7F0C" w:rsidRDefault="008A7F0C" w:rsidP="002D277B">
            <w:pPr>
              <w:rPr>
                <w:sz w:val="16"/>
              </w:rPr>
            </w:pPr>
            <w:r>
              <w:rPr>
                <w:sz w:val="16"/>
              </w:rPr>
              <w:lastRenderedPageBreak/>
              <w:t>IDC</w:t>
            </w:r>
          </w:p>
        </w:tc>
        <w:tc>
          <w:tcPr>
            <w:tcW w:w="6379" w:type="dxa"/>
          </w:tcPr>
          <w:p w14:paraId="74FD485F" w14:textId="23302B73" w:rsidR="008A7F0C" w:rsidRDefault="008A7F0C" w:rsidP="002D277B">
            <w:pPr>
              <w:rPr>
                <w:sz w:val="16"/>
              </w:rPr>
            </w:pPr>
            <w:r>
              <w:rPr>
                <w:sz w:val="16"/>
              </w:rPr>
              <w:t xml:space="preserve">We prefer </w:t>
            </w:r>
            <w:r w:rsidR="007806FD">
              <w:rPr>
                <w:sz w:val="16"/>
              </w:rPr>
              <w:t>Alt.1 that is based on</w:t>
            </w:r>
            <w:r>
              <w:rPr>
                <w:sz w:val="16"/>
              </w:rPr>
              <w:t xml:space="preserve"> TPMI subset indication</w:t>
            </w:r>
            <w:r w:rsidR="007806FD">
              <w:rPr>
                <w:sz w:val="16"/>
              </w:rPr>
              <w:t>. Alt. 1</w:t>
            </w:r>
            <w:r>
              <w:rPr>
                <w:sz w:val="16"/>
              </w:rPr>
              <w:t xml:space="preserve"> </w:t>
            </w:r>
            <w:r w:rsidR="00244C3C">
              <w:rPr>
                <w:sz w:val="16"/>
              </w:rPr>
              <w:t xml:space="preserve">can </w:t>
            </w:r>
            <w:r>
              <w:rPr>
                <w:sz w:val="16"/>
              </w:rPr>
              <w:t xml:space="preserve">clearly indicate </w:t>
            </w:r>
            <w:r w:rsidR="007806FD">
              <w:rPr>
                <w:sz w:val="16"/>
              </w:rPr>
              <w:t>power capability of UE, i.e., which precoders could comply with</w:t>
            </w:r>
            <w:r>
              <w:rPr>
                <w:sz w:val="16"/>
              </w:rPr>
              <w:t xml:space="preserve"> </w:t>
            </w:r>
            <w:r w:rsidR="007806FD">
              <w:rPr>
                <w:sz w:val="16"/>
              </w:rPr>
              <w:t xml:space="preserve">the expected power requirement. In reporting of desired precoders, as we have discussed in our contribution, it is not necessary to report each precoders one by one, and </w:t>
            </w:r>
            <w:r w:rsidR="00E820EF">
              <w:rPr>
                <w:sz w:val="16"/>
              </w:rPr>
              <w:t>a</w:t>
            </w:r>
            <w:r w:rsidR="007806FD">
              <w:rPr>
                <w:sz w:val="16"/>
              </w:rPr>
              <w:t xml:space="preserve"> subset indication can be done very efficiently by a couple of bits. </w:t>
            </w:r>
            <w:r>
              <w:rPr>
                <w:sz w:val="16"/>
              </w:rPr>
              <w:t>Based on the conveyed information, gNB scheduler would be able to select</w:t>
            </w:r>
            <w:r w:rsidR="007806FD">
              <w:rPr>
                <w:sz w:val="16"/>
              </w:rPr>
              <w:t xml:space="preserve"> proper subset of precoder</w:t>
            </w:r>
            <w:r w:rsidR="00E820EF">
              <w:rPr>
                <w:sz w:val="16"/>
              </w:rPr>
              <w:t>s</w:t>
            </w:r>
            <w:r w:rsidR="007806FD">
              <w:rPr>
                <w:sz w:val="16"/>
              </w:rPr>
              <w:t xml:space="preserve"> an avoid any potential mis-match. Also, the TPMI subset indication is valid across the band and rank</w:t>
            </w:r>
            <w:r w:rsidR="00E820EF">
              <w:rPr>
                <w:sz w:val="16"/>
              </w:rPr>
              <w:t>s</w:t>
            </w:r>
            <w:r w:rsidR="007806FD">
              <w:rPr>
                <w:sz w:val="16"/>
              </w:rPr>
              <w:t xml:space="preserve">, and it does not need to be </w:t>
            </w:r>
            <w:r w:rsidR="003C4556">
              <w:rPr>
                <w:sz w:val="16"/>
              </w:rPr>
              <w:t>updated and</w:t>
            </w:r>
            <w:r w:rsidR="00E820EF">
              <w:rPr>
                <w:sz w:val="16"/>
              </w:rPr>
              <w:t>/or</w:t>
            </w:r>
            <w:r w:rsidR="003C4556">
              <w:rPr>
                <w:sz w:val="16"/>
              </w:rPr>
              <w:t xml:space="preserve"> re-indicated</w:t>
            </w:r>
            <w:r w:rsidR="007806FD">
              <w:rPr>
                <w:sz w:val="16"/>
              </w:rPr>
              <w:t xml:space="preserve">. </w:t>
            </w:r>
          </w:p>
          <w:p w14:paraId="6FB6B7D0" w14:textId="71681DEA" w:rsidR="006408EF" w:rsidRDefault="006408EF" w:rsidP="002D277B">
            <w:pPr>
              <w:rPr>
                <w:sz w:val="16"/>
              </w:rPr>
            </w:pPr>
            <w:r>
              <w:rPr>
                <w:sz w:val="16"/>
              </w:rPr>
              <w:t>The scaling process will be adapted according to the UE PA architecture, and it may or may not be based on virtualization,</w:t>
            </w:r>
          </w:p>
        </w:tc>
      </w:tr>
      <w:tr w:rsidR="00565AC0" w14:paraId="4D2B1E88" w14:textId="77777777" w:rsidTr="002D277B">
        <w:trPr>
          <w:jc w:val="center"/>
        </w:trPr>
        <w:tc>
          <w:tcPr>
            <w:tcW w:w="1696" w:type="dxa"/>
          </w:tcPr>
          <w:p w14:paraId="76EB8CA6" w14:textId="38030AEB" w:rsidR="00565AC0" w:rsidRDefault="00565AC0" w:rsidP="00565AC0">
            <w:pPr>
              <w:rPr>
                <w:sz w:val="16"/>
              </w:rPr>
            </w:pPr>
            <w:r>
              <w:rPr>
                <w:sz w:val="16"/>
              </w:rPr>
              <w:t>LGE</w:t>
            </w:r>
          </w:p>
        </w:tc>
        <w:tc>
          <w:tcPr>
            <w:tcW w:w="6379" w:type="dxa"/>
          </w:tcPr>
          <w:p w14:paraId="457FA6B4" w14:textId="67C6BDD9" w:rsidR="00565AC0" w:rsidRDefault="00565AC0" w:rsidP="00565AC0">
            <w:pPr>
              <w:rPr>
                <w:sz w:val="16"/>
              </w:rPr>
            </w:pPr>
            <w:r>
              <w:rPr>
                <w:sz w:val="16"/>
              </w:rPr>
              <w:t xml:space="preserve">Support Alt 1. As other proponent for Alt 1 expressed, TPMI based signaling is more clear solution especially for supporting UE capability 3. Also, if the signaling overhead is concern, we can further consider TPMI-group based signaling. </w:t>
            </w:r>
          </w:p>
        </w:tc>
      </w:tr>
      <w:tr w:rsidR="00691803" w14:paraId="4843D4FC" w14:textId="77777777" w:rsidTr="002D277B">
        <w:trPr>
          <w:jc w:val="center"/>
        </w:trPr>
        <w:tc>
          <w:tcPr>
            <w:tcW w:w="1696" w:type="dxa"/>
          </w:tcPr>
          <w:p w14:paraId="6ABF61DD" w14:textId="0405235E" w:rsidR="00691803" w:rsidRDefault="00691803" w:rsidP="00691803">
            <w:pPr>
              <w:rPr>
                <w:sz w:val="16"/>
              </w:rPr>
            </w:pPr>
            <w:r>
              <w:rPr>
                <w:sz w:val="16"/>
              </w:rPr>
              <w:t>OPPO</w:t>
            </w:r>
          </w:p>
        </w:tc>
        <w:tc>
          <w:tcPr>
            <w:tcW w:w="6379" w:type="dxa"/>
          </w:tcPr>
          <w:p w14:paraId="4B1A3A85" w14:textId="542A7562" w:rsidR="00691803" w:rsidRDefault="00691803" w:rsidP="00691803">
            <w:pPr>
              <w:rPr>
                <w:sz w:val="16"/>
              </w:rPr>
            </w:pPr>
            <w:r>
              <w:rPr>
                <w:sz w:val="16"/>
              </w:rPr>
              <w:t>The UE capability signaling should be as simple as possible and the signaling is only needed to support typical UE capability rather than all possible UE architectures. Thus we support Alt.3, where one power scaling is workable for Capability 1 and the other power scaling is workable for all the 3 capabilities.</w:t>
            </w:r>
          </w:p>
        </w:tc>
      </w:tr>
    </w:tbl>
    <w:p w14:paraId="18BDF8DD" w14:textId="336806C8" w:rsidR="002D277B" w:rsidRDefault="002D277B"/>
    <w:p w14:paraId="4B00F0F4" w14:textId="77777777" w:rsidR="002D277B" w:rsidRPr="002E5483" w:rsidRDefault="002D277B"/>
    <w:p w14:paraId="289E6487" w14:textId="25AAB8E0" w:rsidR="00D867FC" w:rsidRPr="006D6C48" w:rsidRDefault="006D6C48">
      <w:pPr>
        <w:rPr>
          <w:b/>
        </w:rPr>
      </w:pPr>
      <w:r>
        <w:rPr>
          <w:b/>
        </w:rPr>
        <w:t>2.</w:t>
      </w:r>
      <w:r w:rsidR="00CB1D48">
        <w:rPr>
          <w:b/>
        </w:rPr>
        <w:t>3</w:t>
      </w:r>
      <w:r w:rsidR="00C64590" w:rsidRPr="006D6C48">
        <w:rPr>
          <w:b/>
        </w:rPr>
        <w:t xml:space="preserve">: </w:t>
      </w:r>
      <w:r w:rsidR="00F830F4" w:rsidRPr="006D6C48">
        <w:rPr>
          <w:b/>
        </w:rPr>
        <w:t>P</w:t>
      </w:r>
      <w:r w:rsidR="00F269BC" w:rsidRPr="006D6C48">
        <w:rPr>
          <w:b/>
        </w:rPr>
        <w:t>ower scaling scheme</w:t>
      </w:r>
      <w:r w:rsidR="00F830F4" w:rsidRPr="006D6C48">
        <w:rPr>
          <w:b/>
        </w:rPr>
        <w:t>s</w:t>
      </w:r>
    </w:p>
    <w:p w14:paraId="1FAAF9EF" w14:textId="5AAFE089" w:rsidR="002229DC" w:rsidRDefault="002229DC" w:rsidP="002229DC">
      <w:r>
        <w:t>On power scaling schemes, alternatives 1 and 2 may be generally applicable while other alternatives are related to the supported schemes in section 2.4 especially for UE capability 2 and 3. Feature lead’s proposal is to</w:t>
      </w:r>
      <w:r w:rsidR="002A5E02">
        <w:t xml:space="preserve"> discuss and</w:t>
      </w:r>
      <w:r>
        <w:t xml:space="preserve"> deci</w:t>
      </w:r>
      <w:r w:rsidR="002A5E02">
        <w:t>de</w:t>
      </w:r>
      <w:r>
        <w:t xml:space="preserve"> on alt1 and alt2 first. Other detail</w:t>
      </w:r>
      <w:r w:rsidR="002A5E02">
        <w:t>s</w:t>
      </w:r>
      <w:r>
        <w:t xml:space="preserve"> on power scaling can be discussed after </w:t>
      </w:r>
      <w:r w:rsidR="002A5E02">
        <w:t>reaching agreement on the schemes in section 2.4 for UE capability 2 and 3.</w:t>
      </w:r>
      <w:r>
        <w:t xml:space="preserve"> </w:t>
      </w:r>
    </w:p>
    <w:p w14:paraId="527C4E4A" w14:textId="01E51E65" w:rsidR="00EE01DF" w:rsidRDefault="0009510A" w:rsidP="0009510A">
      <w:pPr>
        <w:pStyle w:val="a7"/>
        <w:numPr>
          <w:ilvl w:val="0"/>
          <w:numId w:val="39"/>
        </w:numPr>
        <w:ind w:firstLineChars="0"/>
      </w:pPr>
      <w:r>
        <w:t>Alt1:</w:t>
      </w:r>
      <w:r w:rsidR="00140DA1">
        <w:t xml:space="preserve"> </w:t>
      </w:r>
      <w:r w:rsidR="009C5103">
        <w:t>t</w:t>
      </w:r>
      <w:r w:rsidR="00140DA1" w:rsidRPr="00140DA1">
        <w:t xml:space="preserve">he linear value of power </w:t>
      </w:r>
      <m:oMath>
        <m:sSub>
          <m:sSubPr>
            <m:ctrlPr>
              <w:rPr>
                <w:rFonts w:ascii="Cambria Math" w:hAnsi="Cambria Math"/>
              </w:rPr>
            </m:ctrlPr>
          </m:sSubPr>
          <m:e>
            <m:acc>
              <m:accPr>
                <m:ctrlPr>
                  <w:rPr>
                    <w:rFonts w:ascii="Cambria Math" w:hAnsi="Cambria Math"/>
                  </w:rPr>
                </m:ctrlPr>
              </m:accPr>
              <m:e>
                <m:r>
                  <m:rPr>
                    <m:sty m:val="bi"/>
                  </m:rPr>
                  <w:rPr>
                    <w:rFonts w:ascii="Cambria Math" w:hAnsi="Cambria Math"/>
                  </w:rPr>
                  <m:t>P</m:t>
                </m:r>
              </m:e>
            </m:acc>
          </m:e>
          <m:sub>
            <m:r>
              <m:rPr>
                <m:sty m:val="bi"/>
              </m:rPr>
              <w:rPr>
                <w:rFonts w:ascii="Cambria Math" w:hAnsi="Cambria Math"/>
              </w:rPr>
              <m:t>PUSCH</m:t>
            </m:r>
          </m:sub>
        </m:sSub>
      </m:oMath>
      <w:r w:rsidR="00140DA1" w:rsidRPr="00140DA1">
        <w:t xml:space="preserve"> is divided equally among the non-zero PUSCH ports</w:t>
      </w:r>
    </w:p>
    <w:p w14:paraId="2845DD2F" w14:textId="0432A2D2" w:rsidR="002A5E02" w:rsidRDefault="002A5E02" w:rsidP="002A5E02">
      <w:pPr>
        <w:pStyle w:val="a7"/>
        <w:ind w:left="360" w:firstLineChars="0" w:firstLine="0"/>
      </w:pPr>
      <w:r>
        <w:lastRenderedPageBreak/>
        <w:t xml:space="preserve">Support: </w:t>
      </w:r>
      <w:r w:rsidR="002547CF">
        <w:t>Ericsson</w:t>
      </w:r>
      <w:r w:rsidR="00E161AE">
        <w:t>, Samsung</w:t>
      </w:r>
      <w:r w:rsidR="002C4444">
        <w:t>, ZTE</w:t>
      </w:r>
      <w:r w:rsidR="00ED481E">
        <w:t>, IDC</w:t>
      </w:r>
      <w:r w:rsidR="0082052E">
        <w:rPr>
          <w:rFonts w:hint="eastAsia"/>
        </w:rPr>
        <w:t>，</w:t>
      </w:r>
      <w:r w:rsidR="0082052E">
        <w:rPr>
          <w:rFonts w:hint="eastAsia"/>
        </w:rPr>
        <w:t xml:space="preserve"> </w:t>
      </w:r>
      <w:r w:rsidR="0082052E">
        <w:t>QC (only for UE with capability 1, not for UE with capability 2/3)</w:t>
      </w:r>
    </w:p>
    <w:p w14:paraId="2726F000" w14:textId="6A76BA14" w:rsidR="002A5E02" w:rsidRDefault="002A5E02" w:rsidP="002A5E02">
      <w:pPr>
        <w:pStyle w:val="a7"/>
        <w:ind w:left="360" w:firstLineChars="0" w:firstLine="0"/>
      </w:pPr>
      <w:r>
        <w:t>Not support:</w:t>
      </w:r>
    </w:p>
    <w:p w14:paraId="57278997" w14:textId="5C0730A8" w:rsidR="0009510A" w:rsidRDefault="0009510A" w:rsidP="0009510A">
      <w:pPr>
        <w:pStyle w:val="a7"/>
        <w:numPr>
          <w:ilvl w:val="0"/>
          <w:numId w:val="39"/>
        </w:numPr>
        <w:ind w:firstLineChars="0"/>
      </w:pPr>
      <w:r>
        <w:t>A</w:t>
      </w:r>
      <w:r>
        <w:rPr>
          <w:rFonts w:hint="eastAsia"/>
        </w:rPr>
        <w:t>lt2</w:t>
      </w:r>
      <w:r>
        <w:t xml:space="preserve">: </w:t>
      </w:r>
      <w:r w:rsidRPr="0009510A">
        <w:t>The scale factor is</w:t>
      </w:r>
      <w:r w:rsidRPr="0009510A">
        <w:rPr>
          <w:rFonts w:hint="eastAsia"/>
        </w:rPr>
        <w:t xml:space="preserve"> </w:t>
      </w:r>
      <w:r w:rsidRPr="0009510A">
        <w:t xml:space="preserve">the ratio of the number of antenna ports with a non-zero PUSCH transmission power to the </w:t>
      </w:r>
      <w:r w:rsidRPr="0009510A">
        <w:rPr>
          <w:rFonts w:hint="eastAsia"/>
        </w:rPr>
        <w:t>configured</w:t>
      </w:r>
      <w:r w:rsidRPr="0009510A">
        <w:t xml:space="preserve"> number of SRS ports</w:t>
      </w:r>
      <w:r w:rsidR="00C74B1C">
        <w:rPr>
          <w:rFonts w:hint="eastAsia"/>
        </w:rPr>
        <w:t xml:space="preserve"> in the SRS resource set with </w:t>
      </w:r>
      <w:r w:rsidR="00C74B1C" w:rsidRPr="00C74B1C">
        <w:rPr>
          <w:rFonts w:hint="eastAsia"/>
          <w:i/>
        </w:rPr>
        <w:t>usage</w:t>
      </w:r>
      <w:r w:rsidR="00C74B1C">
        <w:rPr>
          <w:rFonts w:hint="eastAsia"/>
          <w:i/>
        </w:rPr>
        <w:t xml:space="preserve"> </w:t>
      </w:r>
      <w:r w:rsidR="00C74B1C" w:rsidRPr="00C74B1C">
        <w:rPr>
          <w:rFonts w:hint="eastAsia"/>
        </w:rPr>
        <w:t>set to</w:t>
      </w:r>
      <w:r w:rsidR="00C74B1C">
        <w:rPr>
          <w:rFonts w:hint="eastAsia"/>
        </w:rPr>
        <w:t xml:space="preserve"> </w:t>
      </w:r>
      <w:r w:rsidR="00C74B1C">
        <w:t>‘</w:t>
      </w:r>
      <w:r w:rsidR="00C74B1C">
        <w:rPr>
          <w:rFonts w:hint="eastAsia"/>
        </w:rPr>
        <w:t>codebook</w:t>
      </w:r>
      <w:r w:rsidR="00C74B1C">
        <w:t>’</w:t>
      </w:r>
      <w:r w:rsidRPr="0009510A">
        <w:t xml:space="preserve"> </w:t>
      </w:r>
      <w:r w:rsidRPr="0009510A">
        <w:rPr>
          <w:rFonts w:hint="eastAsia"/>
        </w:rPr>
        <w:t>for codebook based PUSCH</w:t>
      </w:r>
    </w:p>
    <w:p w14:paraId="4CB1C862" w14:textId="3519542E" w:rsidR="002A5E02" w:rsidRDefault="002A5E02" w:rsidP="002A5E02">
      <w:pPr>
        <w:pStyle w:val="a7"/>
        <w:ind w:left="360" w:firstLineChars="0" w:firstLine="0"/>
      </w:pPr>
      <w:r>
        <w:t xml:space="preserve">Support: </w:t>
      </w:r>
    </w:p>
    <w:p w14:paraId="5B612454" w14:textId="77777777" w:rsidR="002A5E02" w:rsidRDefault="002A5E02" w:rsidP="002A5E02">
      <w:pPr>
        <w:pStyle w:val="a7"/>
        <w:ind w:left="360" w:firstLineChars="0" w:firstLine="0"/>
      </w:pPr>
      <w:r>
        <w:t>Not support:</w:t>
      </w:r>
    </w:p>
    <w:p w14:paraId="7FAD4606" w14:textId="5C01ECB4" w:rsidR="007802D4" w:rsidRDefault="007802D4" w:rsidP="007802D4">
      <w:pPr>
        <w:pStyle w:val="a7"/>
        <w:numPr>
          <w:ilvl w:val="0"/>
          <w:numId w:val="39"/>
        </w:numPr>
        <w:ind w:firstLineChars="0"/>
      </w:pPr>
      <w:r>
        <w:t>A</w:t>
      </w:r>
      <w:r>
        <w:rPr>
          <w:rFonts w:hint="eastAsia"/>
        </w:rPr>
        <w:t>lt2</w:t>
      </w:r>
      <w:r>
        <w:t xml:space="preserve">a: </w:t>
      </w:r>
      <w:r w:rsidRPr="0009510A">
        <w:t xml:space="preserve">The scale factor </w:t>
      </w:r>
      <w:r w:rsidR="00737100" w:rsidRPr="00D22048">
        <w:rPr>
          <w:highlight w:val="yellow"/>
        </w:rPr>
        <w:t>includes</w:t>
      </w:r>
      <w:r w:rsidR="00737100">
        <w:t xml:space="preserve"> </w:t>
      </w:r>
      <w:r w:rsidRPr="0009510A">
        <w:t xml:space="preserve">the ratio of the number of antenna ports with a non-zero PUSCH transmission power to </w:t>
      </w:r>
      <w:r w:rsidRPr="00D22048">
        <w:rPr>
          <w:highlight w:val="yellow"/>
        </w:rPr>
        <w:t>a number</w:t>
      </w:r>
      <w:r w:rsidRPr="0009510A">
        <w:t xml:space="preserve"> of SRS ports</w:t>
      </w:r>
      <w:r>
        <w:rPr>
          <w:rFonts w:hint="eastAsia"/>
        </w:rPr>
        <w:t xml:space="preserve"> in the SRS resource set with </w:t>
      </w:r>
      <w:r w:rsidRPr="00C74B1C">
        <w:rPr>
          <w:rFonts w:hint="eastAsia"/>
          <w:i/>
        </w:rPr>
        <w:t>usage</w:t>
      </w:r>
      <w:r>
        <w:rPr>
          <w:rFonts w:hint="eastAsia"/>
          <w:i/>
        </w:rPr>
        <w:t xml:space="preserve"> </w:t>
      </w:r>
      <w:r w:rsidRPr="00C74B1C">
        <w:rPr>
          <w:rFonts w:hint="eastAsia"/>
        </w:rPr>
        <w:t>set to</w:t>
      </w:r>
      <w:r>
        <w:rPr>
          <w:rFonts w:hint="eastAsia"/>
        </w:rPr>
        <w:t xml:space="preserve"> </w:t>
      </w:r>
      <w:r>
        <w:t>‘</w:t>
      </w:r>
      <w:r>
        <w:rPr>
          <w:rFonts w:hint="eastAsia"/>
        </w:rPr>
        <w:t>codebook</w:t>
      </w:r>
      <w:r>
        <w:t>’</w:t>
      </w:r>
      <w:r w:rsidRPr="0009510A">
        <w:t xml:space="preserve"> </w:t>
      </w:r>
      <w:r w:rsidRPr="0009510A">
        <w:rPr>
          <w:rFonts w:hint="eastAsia"/>
        </w:rPr>
        <w:t>for codebook based PUSCH</w:t>
      </w:r>
    </w:p>
    <w:p w14:paraId="34DD847C" w14:textId="7FE49C8E" w:rsidR="007802D4" w:rsidRDefault="007802D4" w:rsidP="00D22048">
      <w:pPr>
        <w:pStyle w:val="a7"/>
        <w:numPr>
          <w:ilvl w:val="1"/>
          <w:numId w:val="39"/>
        </w:numPr>
        <w:ind w:firstLineChars="0"/>
      </w:pPr>
      <w:r>
        <w:t>FFS: Whether ‘a number</w:t>
      </w:r>
      <w:r w:rsidR="002E25C5">
        <w:t xml:space="preserve"> of SRS ports</w:t>
      </w:r>
      <w:r>
        <w:t>’ is ‘a configured number</w:t>
      </w:r>
      <w:r w:rsidR="002E25C5">
        <w:t xml:space="preserve"> of SRS ports</w:t>
      </w:r>
      <w:r>
        <w:t>’, ‘a</w:t>
      </w:r>
      <w:r w:rsidR="002E25C5">
        <w:t xml:space="preserve"> </w:t>
      </w:r>
      <w:r>
        <w:t xml:space="preserve">number of </w:t>
      </w:r>
      <w:r w:rsidR="002E25C5">
        <w:t>SRS ports indicated via SRI’, etc.</w:t>
      </w:r>
    </w:p>
    <w:p w14:paraId="3564446C" w14:textId="29D4B007" w:rsidR="007802D4" w:rsidRDefault="007802D4" w:rsidP="007802D4">
      <w:pPr>
        <w:pStyle w:val="a7"/>
        <w:ind w:left="360" w:firstLineChars="0" w:firstLine="0"/>
      </w:pPr>
      <w:r>
        <w:t xml:space="preserve">Support: </w:t>
      </w:r>
      <w:r w:rsidR="002E25C5">
        <w:t>Ericsson</w:t>
      </w:r>
    </w:p>
    <w:p w14:paraId="62A1C0F8" w14:textId="77777777" w:rsidR="007802D4" w:rsidRDefault="007802D4" w:rsidP="007802D4">
      <w:pPr>
        <w:pStyle w:val="a7"/>
        <w:ind w:left="360" w:firstLineChars="0" w:firstLine="0"/>
      </w:pPr>
      <w:r>
        <w:t>Not support:</w:t>
      </w:r>
    </w:p>
    <w:p w14:paraId="36BD6087" w14:textId="1F741C98" w:rsidR="002C4444" w:rsidRDefault="002C4444" w:rsidP="002C4444">
      <w:pPr>
        <w:pStyle w:val="a7"/>
        <w:numPr>
          <w:ilvl w:val="0"/>
          <w:numId w:val="39"/>
        </w:numPr>
        <w:ind w:firstLineChars="0"/>
      </w:pPr>
      <w:r>
        <w:t>A</w:t>
      </w:r>
      <w:r>
        <w:rPr>
          <w:rFonts w:hint="eastAsia"/>
        </w:rPr>
        <w:t>lt2</w:t>
      </w:r>
      <w:r w:rsidR="00D91B4E">
        <w:t>b</w:t>
      </w:r>
      <w:r>
        <w:t xml:space="preserve">: </w:t>
      </w:r>
      <w:r w:rsidRPr="0009510A">
        <w:t xml:space="preserve">The scale factor </w:t>
      </w:r>
      <w:r>
        <w:t>is always 1</w:t>
      </w:r>
    </w:p>
    <w:p w14:paraId="2A95E822" w14:textId="324DB3F2" w:rsidR="00D91B4E" w:rsidRDefault="00D91B4E" w:rsidP="00204EFB">
      <w:pPr>
        <w:pStyle w:val="a7"/>
        <w:numPr>
          <w:ilvl w:val="1"/>
          <w:numId w:val="39"/>
        </w:numPr>
        <w:ind w:firstLineChars="0"/>
      </w:pPr>
      <w:r w:rsidRPr="0065246D">
        <w:rPr>
          <w:position w:val="-12"/>
        </w:rPr>
        <w:object w:dxaOrig="480" w:dyaOrig="320" w14:anchorId="55F4F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6pt" o:ole="">
            <v:imagedata r:id="rId7" o:title=""/>
          </v:shape>
          <o:OLEObject Type="Embed" ProgID="Equation.DSMT4" ShapeID="_x0000_i1025" DrawAspect="Content" ObjectID="_1616230156" r:id="rId8"/>
        </w:object>
      </w:r>
      <w:r w:rsidR="002C4444" w:rsidRPr="002C4444">
        <w:t>should be mo</w:t>
      </w:r>
      <w:r w:rsidR="002C4444">
        <w:t xml:space="preserve">dified to </w:t>
      </w:r>
      <w:r w:rsidRPr="0065246D">
        <w:rPr>
          <w:position w:val="-14"/>
        </w:rPr>
        <w:object w:dxaOrig="2120" w:dyaOrig="380" w14:anchorId="5C9F2A84">
          <v:shape id="_x0000_i1026" type="#_x0000_t75" style="width:106pt;height:19pt" o:ole="">
            <v:imagedata r:id="rId9" o:title=""/>
          </v:shape>
          <o:OLEObject Type="Embed" ProgID="Equation.DSMT4" ShapeID="_x0000_i1026" DrawAspect="Content" ObjectID="_1616230157" r:id="rId10"/>
        </w:object>
      </w:r>
    </w:p>
    <w:p w14:paraId="48682309" w14:textId="64689CB5" w:rsidR="002C4444" w:rsidRDefault="002C4444" w:rsidP="00204EFB">
      <w:pPr>
        <w:ind w:firstLineChars="200" w:firstLine="420"/>
      </w:pPr>
      <w:r>
        <w:t>Support: ZTE</w:t>
      </w:r>
    </w:p>
    <w:p w14:paraId="3112B9CB" w14:textId="2D7D2651" w:rsidR="002A5E02" w:rsidRDefault="002C4444" w:rsidP="00204EFB">
      <w:pPr>
        <w:pStyle w:val="a7"/>
        <w:ind w:left="360" w:firstLineChars="0" w:firstLine="0"/>
      </w:pPr>
      <w:r>
        <w:t>Not support:</w:t>
      </w:r>
    </w:p>
    <w:p w14:paraId="4B9A2CAF" w14:textId="5A43EC16" w:rsidR="000B3032" w:rsidRDefault="0009510A" w:rsidP="0009510A">
      <w:pPr>
        <w:pStyle w:val="a7"/>
        <w:numPr>
          <w:ilvl w:val="0"/>
          <w:numId w:val="39"/>
        </w:numPr>
        <w:ind w:firstLineChars="0"/>
      </w:pPr>
      <w:r w:rsidRPr="0009510A">
        <w:t>A</w:t>
      </w:r>
      <w:r>
        <w:t>lt3</w:t>
      </w:r>
      <w:r w:rsidRPr="0009510A">
        <w:t xml:space="preserve">: </w:t>
      </w:r>
      <w:r w:rsidR="00A11D9D" w:rsidRPr="00A11D9D">
        <w:t xml:space="preserve">For the precoders with at least one antenna port </w:t>
      </w:r>
      <w:r w:rsidR="00A11D9D" w:rsidRPr="00A11D9D">
        <w:rPr>
          <w:rFonts w:hint="eastAsia"/>
        </w:rPr>
        <w:t>are</w:t>
      </w:r>
      <w:r w:rsidR="00A11D9D" w:rsidRPr="00A11D9D">
        <w:t xml:space="preserve"> not full rated PA</w:t>
      </w:r>
      <w:r w:rsidR="00A11D9D" w:rsidRPr="00A11D9D">
        <w:rPr>
          <w:rFonts w:hint="eastAsia"/>
        </w:rPr>
        <w:t>s</w:t>
      </w:r>
      <w:r w:rsidR="00A11D9D" w:rsidRPr="00A11D9D">
        <w:t>,</w:t>
      </w:r>
      <w:r w:rsidR="00A11D9D" w:rsidRPr="001B4FBA">
        <w:t xml:space="preserve"> </w:t>
      </w:r>
      <w:r w:rsidR="001B4FBA" w:rsidRPr="001B4FBA">
        <w:t>power is scaled by scaling factor β = N/M where N is number of activated antennas that are associated with any PUSCH layer, M is the maximum number of SRS ports supported by the UE in one SRS resource</w:t>
      </w:r>
    </w:p>
    <w:p w14:paraId="0B91D246" w14:textId="6DE79C3F" w:rsidR="00B62F3E" w:rsidRDefault="003F01FD" w:rsidP="003F01FD">
      <w:pPr>
        <w:pStyle w:val="a7"/>
        <w:numPr>
          <w:ilvl w:val="0"/>
          <w:numId w:val="38"/>
        </w:numPr>
        <w:ind w:firstLineChars="0"/>
      </w:pPr>
      <w:r>
        <w:t>A</w:t>
      </w:r>
      <w:r w:rsidR="0009510A">
        <w:t>lt4</w:t>
      </w:r>
      <w:r>
        <w:t xml:space="preserve">: </w:t>
      </w:r>
      <w:r w:rsidR="005370F1" w:rsidRPr="005370F1">
        <w:t>UE scales the linear value of PUSCH power by</w:t>
      </w:r>
      <w:r w:rsidR="005370F1" w:rsidRPr="005370F1">
        <w:rPr>
          <w:rFonts w:hint="eastAsia"/>
        </w:rPr>
        <w:t xml:space="preserve"> </w:t>
      </w:r>
      <w:r w:rsidR="005370F1" w:rsidRPr="005370F1">
        <w:sym w:font="Symbol" w:char="F061"/>
      </w:r>
      <w:r w:rsidR="005370F1" w:rsidRPr="005370F1">
        <w:t xml:space="preserve">, </w:t>
      </w:r>
      <w:r w:rsidR="005370F1" w:rsidRPr="00E77DD2">
        <w:sym w:font="Symbol" w:char="F061"/>
      </w:r>
      <w:r w:rsidR="005370F1" w:rsidRPr="005370F1">
        <w:t xml:space="preserve"> can be either 1 or the ratio of the number of antenna ports with a non-zero PUSCH transmission power to the maximum number of SRS ports supported by the UE in one SRS resource</w:t>
      </w:r>
    </w:p>
    <w:p w14:paraId="7AC4F51B" w14:textId="72F49942" w:rsidR="003F01FD" w:rsidRPr="003F01FD" w:rsidRDefault="003F01FD" w:rsidP="003F01FD">
      <w:pPr>
        <w:pStyle w:val="a7"/>
        <w:numPr>
          <w:ilvl w:val="0"/>
          <w:numId w:val="38"/>
        </w:numPr>
        <w:ind w:firstLineChars="0"/>
      </w:pPr>
      <w:r>
        <w:t>Alt</w:t>
      </w:r>
      <w:r w:rsidR="0009510A">
        <w:t>5</w:t>
      </w:r>
      <w:r>
        <w:t xml:space="preserve">: </w:t>
      </w:r>
      <w:r w:rsidRPr="003F01FD">
        <w:t xml:space="preserve">PUSCH is scaled by a factor </w:t>
      </w:r>
      <m:oMath>
        <m:r>
          <w:rPr>
            <w:rFonts w:ascii="Cambria Math" w:hAnsi="Cambria Math"/>
          </w:rPr>
          <m:t>β</m:t>
        </m:r>
        <m:r>
          <m:rPr>
            <m:sty m:val="p"/>
          </m:rP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1</m:t>
            </m:r>
          </m:sub>
        </m:sSub>
        <m:sSub>
          <m:sSubPr>
            <m:ctrlPr>
              <w:rPr>
                <w:rFonts w:ascii="Cambria Math" w:hAnsi="Cambria Math"/>
              </w:rPr>
            </m:ctrlPr>
          </m:sSubPr>
          <m:e>
            <m:r>
              <w:rPr>
                <w:rFonts w:ascii="Cambria Math" w:hAnsi="Cambria Math"/>
              </w:rPr>
              <m:t>β</m:t>
            </m:r>
          </m:e>
          <m:sub>
            <m:r>
              <m:rPr>
                <m:sty m:val="p"/>
              </m:rPr>
              <w:rPr>
                <w:rFonts w:ascii="Cambria Math" w:hAnsi="Cambria Math"/>
              </w:rPr>
              <m:t>2</m:t>
            </m:r>
          </m:sub>
        </m:sSub>
      </m:oMath>
      <w:r w:rsidRPr="003F01FD">
        <w:t xml:space="preserve"> and the resulting scaled power is then split equally across the antenna ports on which the non-zero PUSCH is transmitted, where </w:t>
      </w:r>
    </w:p>
    <w:p w14:paraId="750FE05E" w14:textId="72617B7D" w:rsidR="00C74B1C" w:rsidRPr="004535F4" w:rsidRDefault="007B46FB" w:rsidP="00E110B4">
      <w:pPr>
        <w:pStyle w:val="a7"/>
        <w:ind w:left="360" w:firstLineChars="0" w:firstLine="0"/>
        <w:rPr>
          <w:sz w:val="16"/>
        </w:rPr>
      </w:pPr>
      <m:oMath>
        <m:sSub>
          <m:sSubPr>
            <m:ctrlPr>
              <w:rPr>
                <w:rFonts w:ascii="Cambria Math" w:hAnsi="Cambria Math"/>
              </w:rPr>
            </m:ctrlPr>
          </m:sSubPr>
          <m:e>
            <m:r>
              <w:rPr>
                <w:rFonts w:ascii="Cambria Math" w:hAnsi="Cambria Math"/>
              </w:rPr>
              <m:t>β</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K</m:t>
                </m:r>
              </m:e>
              <m:sub>
                <m:r>
                  <m:rPr>
                    <m:sty m:val="p"/>
                  </m:rPr>
                  <w:rPr>
                    <w:rFonts w:ascii="Cambria Math" w:hAnsi="Cambria Math"/>
                  </w:rPr>
                  <m:t>0</m:t>
                </m:r>
              </m:sub>
            </m:sSub>
          </m:den>
        </m:f>
      </m:oMath>
      <w:r w:rsidR="003F01FD" w:rsidRPr="003F01FD">
        <w:t xml:space="preserve">, and </w:t>
      </w:r>
      <m:oMath>
        <m:sSub>
          <m:sSubPr>
            <m:ctrlPr>
              <w:rPr>
                <w:rFonts w:ascii="Cambria Math" w:hAnsi="Cambria Math"/>
              </w:rPr>
            </m:ctrlPr>
          </m:sSubPr>
          <m:e>
            <m:r>
              <w:rPr>
                <w:rFonts w:ascii="Cambria Math" w:hAnsi="Cambria Math"/>
              </w:rPr>
              <m:t>β</m:t>
            </m:r>
          </m:e>
          <m:sub>
            <m:r>
              <m:rPr>
                <m:sty m:val="p"/>
              </m:rPr>
              <w:rPr>
                <w:rFonts w:ascii="Cambria Math" w:hAnsi="Cambria Math"/>
              </w:rPr>
              <m:t>2</m:t>
            </m:r>
          </m:sub>
        </m:sSub>
        <m:r>
          <m:rPr>
            <m:sty m:val="p"/>
          </m:rPr>
          <w:rPr>
            <w:rFonts w:ascii="Cambria Math" w:hAnsi="Cambria Math"/>
          </w:rPr>
          <m:t>=</m:t>
        </m:r>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ρ</m:t>
                </m:r>
              </m:e>
              <m:sub>
                <m:r>
                  <m:rPr>
                    <m:sty m:val="p"/>
                  </m:rPr>
                  <w:rPr>
                    <w:rFonts w:ascii="Cambria Math" w:hAnsi="Cambria Math"/>
                  </w:rPr>
                  <m:t>0</m:t>
                </m:r>
              </m:sub>
            </m:sSub>
          </m:num>
          <m:den>
            <m:r>
              <w:rPr>
                <w:rFonts w:ascii="Cambria Math" w:hAnsi="Cambria Math"/>
              </w:rPr>
              <m:t>ρ</m:t>
            </m:r>
          </m:den>
        </m:f>
      </m:oMath>
      <w:r w:rsidR="003F01FD">
        <w:t xml:space="preserve">, </w:t>
      </w:r>
      <w:r w:rsidR="00C74B1C" w:rsidRPr="00E110B4">
        <w:t>where</w:t>
      </w:r>
    </w:p>
    <w:p w14:paraId="7D1F5CB9" w14:textId="77777777" w:rsidR="00C74B1C" w:rsidRPr="004535F4" w:rsidRDefault="00C74B1C" w:rsidP="00C74B1C">
      <w:pPr>
        <w:ind w:left="360"/>
        <w:rPr>
          <w:sz w:val="16"/>
        </w:rPr>
      </w:pPr>
      <m:oMath>
        <m:r>
          <w:rPr>
            <w:rFonts w:ascii="Cambria Math" w:hAnsi="Cambria Math"/>
            <w:sz w:val="16"/>
          </w:rPr>
          <m:t>K</m:t>
        </m:r>
      </m:oMath>
      <w:r w:rsidRPr="004535F4">
        <w:rPr>
          <w:sz w:val="16"/>
        </w:rPr>
        <w:t xml:space="preserve"> = #coherent port groups (for the “most coherent” TPMIs) as in </w:t>
      </w:r>
      <w:r w:rsidRPr="004535F4">
        <w:rPr>
          <w:sz w:val="16"/>
        </w:rPr>
        <w:fldChar w:fldCharType="begin"/>
      </w:r>
      <w:r w:rsidRPr="004535F4">
        <w:rPr>
          <w:sz w:val="16"/>
        </w:rPr>
        <w:instrText xml:space="preserve"> REF _Ref1125407 \h  \* MERGEFORMAT </w:instrText>
      </w:r>
      <w:r w:rsidRPr="004535F4">
        <w:rPr>
          <w:sz w:val="16"/>
        </w:rPr>
      </w:r>
      <w:r w:rsidRPr="004535F4">
        <w:rPr>
          <w:sz w:val="16"/>
        </w:rPr>
        <w:fldChar w:fldCharType="separate"/>
      </w:r>
      <w:r w:rsidRPr="004535F4">
        <w:rPr>
          <w:sz w:val="16"/>
        </w:rPr>
        <w:t>Table 3</w:t>
      </w:r>
      <w:r w:rsidRPr="004535F4">
        <w:rPr>
          <w:sz w:val="16"/>
        </w:rPr>
        <w:fldChar w:fldCharType="end"/>
      </w:r>
      <w:r w:rsidRPr="004535F4">
        <w:rPr>
          <w:sz w:val="16"/>
        </w:rPr>
        <w:t>,</w:t>
      </w:r>
    </w:p>
    <w:p w14:paraId="373518AC" w14:textId="77777777" w:rsidR="00C74B1C" w:rsidRPr="004535F4" w:rsidRDefault="007B46FB" w:rsidP="00C74B1C">
      <w:pPr>
        <w:ind w:left="360"/>
        <w:rPr>
          <w:sz w:val="16"/>
        </w:rPr>
      </w:pPr>
      <m:oMath>
        <m:sSub>
          <m:sSubPr>
            <m:ctrlPr>
              <w:rPr>
                <w:rFonts w:ascii="Cambria Math" w:hAnsi="Cambria Math"/>
                <w:sz w:val="16"/>
              </w:rPr>
            </m:ctrlPr>
          </m:sSubPr>
          <m:e>
            <m:r>
              <w:rPr>
                <w:rFonts w:ascii="Cambria Math" w:hAnsi="Cambria Math"/>
                <w:sz w:val="16"/>
              </w:rPr>
              <m:t>K</m:t>
            </m:r>
          </m:e>
          <m:sub>
            <m:r>
              <m:rPr>
                <m:sty m:val="p"/>
              </m:rPr>
              <w:rPr>
                <w:rFonts w:ascii="Cambria Math" w:hAnsi="Cambria Math"/>
                <w:sz w:val="16"/>
              </w:rPr>
              <m:t>0</m:t>
            </m:r>
          </m:sub>
        </m:sSub>
      </m:oMath>
      <w:r w:rsidR="00C74B1C" w:rsidRPr="004535F4">
        <w:rPr>
          <w:sz w:val="16"/>
        </w:rPr>
        <w:t xml:space="preserve"> = #coherent port groups (for the “most coherent” TPMIs) with a non-zero PUSCH,</w:t>
      </w:r>
    </w:p>
    <w:p w14:paraId="0B0054E1" w14:textId="77777777" w:rsidR="00C74B1C" w:rsidRPr="004535F4" w:rsidRDefault="00C74B1C" w:rsidP="00C74B1C">
      <w:pPr>
        <w:ind w:left="360"/>
        <w:rPr>
          <w:sz w:val="16"/>
        </w:rPr>
      </w:pPr>
      <m:oMath>
        <m:r>
          <w:rPr>
            <w:rFonts w:ascii="Cambria Math" w:hAnsi="Cambria Math"/>
            <w:sz w:val="16"/>
          </w:rPr>
          <m:t>ρ</m:t>
        </m:r>
      </m:oMath>
      <w:r w:rsidRPr="004535F4">
        <w:rPr>
          <w:sz w:val="16"/>
        </w:rPr>
        <w:t xml:space="preserve"> = #configured ports for the transmission, and</w:t>
      </w:r>
    </w:p>
    <w:p w14:paraId="72BA6DB6" w14:textId="26C4FFC6" w:rsidR="00C74B1C" w:rsidRPr="00C74B1C" w:rsidRDefault="007B46FB" w:rsidP="00C74B1C">
      <w:pPr>
        <w:pStyle w:val="a7"/>
        <w:ind w:left="360" w:firstLineChars="0" w:firstLine="0"/>
      </w:pPr>
      <m:oMath>
        <m:sSub>
          <m:sSubPr>
            <m:ctrlPr>
              <w:rPr>
                <w:rFonts w:ascii="Cambria Math" w:hAnsi="Cambria Math"/>
                <w:sz w:val="16"/>
              </w:rPr>
            </m:ctrlPr>
          </m:sSubPr>
          <m:e>
            <m:r>
              <w:rPr>
                <w:rFonts w:ascii="Cambria Math" w:hAnsi="Cambria Math"/>
                <w:sz w:val="16"/>
              </w:rPr>
              <m:t>ρ</m:t>
            </m:r>
          </m:e>
          <m:sub>
            <m:r>
              <m:rPr>
                <m:sty m:val="p"/>
              </m:rPr>
              <w:rPr>
                <w:rFonts w:ascii="Cambria Math" w:hAnsi="Cambria Math"/>
                <w:sz w:val="16"/>
              </w:rPr>
              <m:t>0</m:t>
            </m:r>
          </m:sub>
        </m:sSub>
      </m:oMath>
      <w:r w:rsidR="00C74B1C" w:rsidRPr="004535F4">
        <w:rPr>
          <w:sz w:val="16"/>
        </w:rPr>
        <w:t xml:space="preserve"> = #ports with a non-zero PUSCH transmission</w:t>
      </w:r>
    </w:p>
    <w:p w14:paraId="57269116" w14:textId="77777777" w:rsidR="00F269BC" w:rsidRPr="00C64590" w:rsidRDefault="00F269BC" w:rsidP="00EE01DF"/>
    <w:tbl>
      <w:tblPr>
        <w:tblStyle w:val="a8"/>
        <w:tblW w:w="0" w:type="auto"/>
        <w:jc w:val="center"/>
        <w:tblLook w:val="04A0" w:firstRow="1" w:lastRow="0" w:firstColumn="1" w:lastColumn="0" w:noHBand="0" w:noVBand="1"/>
      </w:tblPr>
      <w:tblGrid>
        <w:gridCol w:w="1696"/>
        <w:gridCol w:w="6379"/>
      </w:tblGrid>
      <w:tr w:rsidR="00EE01DF" w:rsidRPr="00D867FC" w14:paraId="14773F3D" w14:textId="77777777" w:rsidTr="0021293B">
        <w:trPr>
          <w:jc w:val="center"/>
        </w:trPr>
        <w:tc>
          <w:tcPr>
            <w:tcW w:w="1696" w:type="dxa"/>
            <w:shd w:val="clear" w:color="auto" w:fill="00B0F0"/>
          </w:tcPr>
          <w:p w14:paraId="05D446A7" w14:textId="77777777" w:rsidR="00EE01DF" w:rsidRPr="00D867FC" w:rsidRDefault="00EE01DF" w:rsidP="002F2593">
            <w:pPr>
              <w:spacing w:after="0"/>
              <w:rPr>
                <w:b/>
                <w:sz w:val="16"/>
              </w:rPr>
            </w:pPr>
            <w:r w:rsidRPr="00D867FC">
              <w:rPr>
                <w:b/>
                <w:sz w:val="16"/>
              </w:rPr>
              <w:t>Company</w:t>
            </w:r>
          </w:p>
        </w:tc>
        <w:tc>
          <w:tcPr>
            <w:tcW w:w="6379" w:type="dxa"/>
            <w:shd w:val="clear" w:color="auto" w:fill="00B0F0"/>
          </w:tcPr>
          <w:p w14:paraId="3BA71902" w14:textId="298DA1FF" w:rsidR="00EE01DF" w:rsidRPr="00D867FC" w:rsidRDefault="00594F6A" w:rsidP="002F2593">
            <w:pPr>
              <w:spacing w:after="0"/>
              <w:rPr>
                <w:b/>
                <w:sz w:val="16"/>
              </w:rPr>
            </w:pPr>
            <w:r>
              <w:rPr>
                <w:b/>
                <w:sz w:val="16"/>
              </w:rPr>
              <w:t>v</w:t>
            </w:r>
            <w:r w:rsidR="00E40A31">
              <w:rPr>
                <w:b/>
                <w:sz w:val="16"/>
              </w:rPr>
              <w:t>i</w:t>
            </w:r>
            <w:r>
              <w:rPr>
                <w:b/>
                <w:sz w:val="16"/>
              </w:rPr>
              <w:t>e</w:t>
            </w:r>
            <w:r w:rsidR="00E40A31">
              <w:rPr>
                <w:b/>
                <w:sz w:val="16"/>
              </w:rPr>
              <w:t>ws</w:t>
            </w:r>
            <w:r w:rsidR="00EE01DF" w:rsidRPr="00D867FC">
              <w:rPr>
                <w:b/>
                <w:sz w:val="16"/>
              </w:rPr>
              <w:t xml:space="preserve"> </w:t>
            </w:r>
          </w:p>
        </w:tc>
      </w:tr>
      <w:tr w:rsidR="00272326" w14:paraId="161EA7C5" w14:textId="77777777" w:rsidTr="0021293B">
        <w:trPr>
          <w:jc w:val="center"/>
        </w:trPr>
        <w:tc>
          <w:tcPr>
            <w:tcW w:w="1696" w:type="dxa"/>
          </w:tcPr>
          <w:p w14:paraId="07787F1F" w14:textId="62AAC06E" w:rsidR="00272326" w:rsidRPr="000B2884" w:rsidRDefault="00051EEB" w:rsidP="002F2593">
            <w:pPr>
              <w:rPr>
                <w:sz w:val="16"/>
              </w:rPr>
            </w:pPr>
            <w:r>
              <w:rPr>
                <w:sz w:val="16"/>
              </w:rPr>
              <w:t>Intel</w:t>
            </w:r>
          </w:p>
        </w:tc>
        <w:tc>
          <w:tcPr>
            <w:tcW w:w="6379" w:type="dxa"/>
          </w:tcPr>
          <w:p w14:paraId="6FAC32FD" w14:textId="77777777" w:rsidR="00051EEB" w:rsidRDefault="00051EEB" w:rsidP="00272326">
            <w:pPr>
              <w:rPr>
                <w:sz w:val="16"/>
              </w:rPr>
            </w:pPr>
            <w:r>
              <w:rPr>
                <w:sz w:val="16"/>
              </w:rPr>
              <w:t>We think we should prioritize 2Tx case.</w:t>
            </w:r>
          </w:p>
          <w:p w14:paraId="34B16FE6" w14:textId="58EE3F26" w:rsidR="00051EEB" w:rsidRPr="00272326" w:rsidRDefault="00051EEB" w:rsidP="00051EEB">
            <w:pPr>
              <w:rPr>
                <w:sz w:val="16"/>
              </w:rPr>
            </w:pPr>
            <w:r>
              <w:rPr>
                <w:sz w:val="16"/>
              </w:rPr>
              <w:t xml:space="preserve">For 2Tx case, Alt1 is ok, and support Alt2 for precoders that can support full power transmission, for other precoders, Tx power should still be scaled by UE reported number of ports for SRS. </w:t>
            </w:r>
          </w:p>
        </w:tc>
      </w:tr>
      <w:tr w:rsidR="00BC2EE5" w14:paraId="4BDE5810" w14:textId="77777777" w:rsidTr="0021293B">
        <w:trPr>
          <w:jc w:val="center"/>
        </w:trPr>
        <w:tc>
          <w:tcPr>
            <w:tcW w:w="1696" w:type="dxa"/>
          </w:tcPr>
          <w:p w14:paraId="7CFCB735" w14:textId="4A581FA8" w:rsidR="00BC2EE5" w:rsidRPr="000B2884" w:rsidRDefault="0083231C" w:rsidP="002F2593">
            <w:pPr>
              <w:rPr>
                <w:sz w:val="16"/>
              </w:rPr>
            </w:pPr>
            <w:r>
              <w:rPr>
                <w:sz w:val="16"/>
              </w:rPr>
              <w:t>CATT</w:t>
            </w:r>
          </w:p>
        </w:tc>
        <w:tc>
          <w:tcPr>
            <w:tcW w:w="6379" w:type="dxa"/>
          </w:tcPr>
          <w:p w14:paraId="49D333BD" w14:textId="77777777" w:rsidR="0083231C" w:rsidRDefault="0083231C" w:rsidP="0083231C">
            <w:pPr>
              <w:rPr>
                <w:sz w:val="16"/>
              </w:rPr>
            </w:pPr>
            <w:r>
              <w:rPr>
                <w:sz w:val="16"/>
              </w:rPr>
              <w:t xml:space="preserve">Fine with the FL’s proposal to focus on UE cat 1. </w:t>
            </w:r>
          </w:p>
          <w:p w14:paraId="060D6B69" w14:textId="13DF096D" w:rsidR="0015158A" w:rsidRPr="00C00AB6" w:rsidRDefault="0083231C" w:rsidP="0083231C">
            <w:pPr>
              <w:rPr>
                <w:sz w:val="16"/>
              </w:rPr>
            </w:pPr>
            <w:r>
              <w:rPr>
                <w:sz w:val="16"/>
              </w:rPr>
              <w:lastRenderedPageBreak/>
              <w:t>With this clarification we are OK with alt-1</w:t>
            </w:r>
            <w:r w:rsidR="00933C34">
              <w:rPr>
                <w:sz w:val="16"/>
              </w:rPr>
              <w:t xml:space="preserve"> (for Capability</w:t>
            </w:r>
            <w:r w:rsidR="004B7136">
              <w:rPr>
                <w:sz w:val="16"/>
              </w:rPr>
              <w:t xml:space="preserve"> 1).</w:t>
            </w:r>
          </w:p>
        </w:tc>
      </w:tr>
      <w:tr w:rsidR="00EB7F7F" w14:paraId="1485DCD4" w14:textId="77777777" w:rsidTr="0021293B">
        <w:trPr>
          <w:jc w:val="center"/>
        </w:trPr>
        <w:tc>
          <w:tcPr>
            <w:tcW w:w="1696" w:type="dxa"/>
          </w:tcPr>
          <w:p w14:paraId="7B05BD80" w14:textId="3F10A66F" w:rsidR="00EB7F7F" w:rsidRPr="000B2884" w:rsidRDefault="002E25C5" w:rsidP="002F2593">
            <w:pPr>
              <w:rPr>
                <w:sz w:val="16"/>
              </w:rPr>
            </w:pPr>
            <w:r>
              <w:rPr>
                <w:sz w:val="16"/>
              </w:rPr>
              <w:lastRenderedPageBreak/>
              <w:t>Ericsson</w:t>
            </w:r>
          </w:p>
        </w:tc>
        <w:tc>
          <w:tcPr>
            <w:tcW w:w="6379" w:type="dxa"/>
          </w:tcPr>
          <w:p w14:paraId="744F8C52" w14:textId="77777777" w:rsidR="002E54FC" w:rsidRDefault="002E54FC" w:rsidP="002E25C5">
            <w:pPr>
              <w:rPr>
                <w:sz w:val="16"/>
              </w:rPr>
            </w:pPr>
            <w:r>
              <w:rPr>
                <w:sz w:val="16"/>
              </w:rPr>
              <w:t xml:space="preserve">Ok with the FL’s approach as well.  </w:t>
            </w:r>
          </w:p>
          <w:p w14:paraId="06F25D29" w14:textId="77B19FE2" w:rsidR="00EB7F7F" w:rsidRDefault="00B61F38" w:rsidP="002E25C5">
            <w:pPr>
              <w:rPr>
                <w:sz w:val="16"/>
              </w:rPr>
            </w:pPr>
            <w:r>
              <w:rPr>
                <w:sz w:val="16"/>
              </w:rPr>
              <w:t>Support Alt 1.  Isn’t this required to maintain the codebook structure we have today</w:t>
            </w:r>
            <w:r w:rsidR="003A3BCE">
              <w:rPr>
                <w:sz w:val="16"/>
              </w:rPr>
              <w:t xml:space="preserve"> (and to stay in scope of the WID)</w:t>
            </w:r>
            <w:r>
              <w:rPr>
                <w:sz w:val="16"/>
              </w:rPr>
              <w:t>?  If the UE does not split the power equally among the non-zero PUSCH antenna ports, this effectively redesigns the Rel-15 codebook to have non-constant modulus.</w:t>
            </w:r>
            <w:r w:rsidR="003A3BCE">
              <w:rPr>
                <w:sz w:val="16"/>
              </w:rPr>
              <w:t xml:space="preserve">  Also is an unequal split only done near Pcmax or all the time?</w:t>
            </w:r>
          </w:p>
          <w:p w14:paraId="2643DD19" w14:textId="73B6B0F6" w:rsidR="00B61F38" w:rsidRPr="00F65B7A" w:rsidRDefault="00B61F38" w:rsidP="00F65B7A">
            <w:pPr>
              <w:rPr>
                <w:sz w:val="16"/>
              </w:rPr>
            </w:pPr>
            <w:r>
              <w:rPr>
                <w:sz w:val="16"/>
              </w:rPr>
              <w:t>The general approach to Alt 2 is OK, but the text as it is precludes using virtualized SRS in our understanding.  We prefer to address this as a next step, similar to other scheme details.  Also, proposals have more than the ratio of non-zero ports to SRS ports</w:t>
            </w:r>
            <w:r w:rsidR="00531476">
              <w:rPr>
                <w:sz w:val="16"/>
              </w:rPr>
              <w:t xml:space="preserve"> in their scale factors</w:t>
            </w:r>
            <w:r>
              <w:rPr>
                <w:sz w:val="16"/>
              </w:rPr>
              <w:t xml:space="preserve">, while the text limits to only the ratio, which I expect is not the intention.  </w:t>
            </w:r>
            <w:r w:rsidR="00531476">
              <w:rPr>
                <w:sz w:val="16"/>
              </w:rPr>
              <w:t xml:space="preserve">Therefore, we might say ‘includes the ratio’ rather than ‘is the ratio’.  </w:t>
            </w:r>
            <w:r>
              <w:rPr>
                <w:sz w:val="16"/>
              </w:rPr>
              <w:t>Is the added Alt. 2a OK then?</w:t>
            </w:r>
          </w:p>
        </w:tc>
      </w:tr>
      <w:tr w:rsidR="002D51F6" w14:paraId="73502C1A" w14:textId="77777777" w:rsidTr="0021293B">
        <w:trPr>
          <w:jc w:val="center"/>
        </w:trPr>
        <w:tc>
          <w:tcPr>
            <w:tcW w:w="1696" w:type="dxa"/>
          </w:tcPr>
          <w:p w14:paraId="585289B7" w14:textId="6CBF500D" w:rsidR="002D51F6" w:rsidRPr="000B2884" w:rsidRDefault="00E161AE" w:rsidP="002F2593">
            <w:pPr>
              <w:rPr>
                <w:sz w:val="16"/>
              </w:rPr>
            </w:pPr>
            <w:r>
              <w:rPr>
                <w:sz w:val="16"/>
              </w:rPr>
              <w:t>Samsung</w:t>
            </w:r>
          </w:p>
        </w:tc>
        <w:tc>
          <w:tcPr>
            <w:tcW w:w="6379" w:type="dxa"/>
          </w:tcPr>
          <w:p w14:paraId="7C4D28F4" w14:textId="77777777" w:rsidR="002D51F6" w:rsidRDefault="00E161AE" w:rsidP="002D51F6">
            <w:pPr>
              <w:rPr>
                <w:sz w:val="16"/>
              </w:rPr>
            </w:pPr>
            <w:r>
              <w:rPr>
                <w:sz w:val="16"/>
              </w:rPr>
              <w:t xml:space="preserve">Same view as CATT, we </w:t>
            </w:r>
            <w:r w:rsidR="000250A2">
              <w:rPr>
                <w:sz w:val="16"/>
              </w:rPr>
              <w:t>are fine with Alt1 for UE cap 1 with the following FFS:</w:t>
            </w:r>
          </w:p>
          <w:p w14:paraId="717A13A2" w14:textId="742C6519" w:rsidR="000250A2" w:rsidRPr="00204EFB" w:rsidRDefault="000250A2" w:rsidP="00204EFB">
            <w:pPr>
              <w:pStyle w:val="a7"/>
              <w:numPr>
                <w:ilvl w:val="0"/>
                <w:numId w:val="51"/>
              </w:numPr>
              <w:ind w:firstLineChars="0"/>
              <w:rPr>
                <w:sz w:val="16"/>
              </w:rPr>
            </w:pPr>
            <w:r w:rsidRPr="00204EFB">
              <w:rPr>
                <w:sz w:val="16"/>
              </w:rPr>
              <w:t xml:space="preserve">FFS: the scaling factor to scale the linear value of power </w:t>
            </w:r>
            <m:oMath>
              <m:sSub>
                <m:sSubPr>
                  <m:ctrlPr>
                    <w:rPr>
                      <w:rFonts w:ascii="Cambria Math" w:hAnsi="Cambria Math"/>
                      <w:sz w:val="16"/>
                    </w:rPr>
                  </m:ctrlPr>
                </m:sSubPr>
                <m:e>
                  <m:acc>
                    <m:accPr>
                      <m:ctrlPr>
                        <w:rPr>
                          <w:rFonts w:ascii="Cambria Math" w:hAnsi="Cambria Math"/>
                          <w:sz w:val="16"/>
                        </w:rPr>
                      </m:ctrlPr>
                    </m:accPr>
                    <m:e>
                      <m:r>
                        <m:rPr>
                          <m:sty m:val="bi"/>
                        </m:rPr>
                        <w:rPr>
                          <w:rFonts w:ascii="Cambria Math" w:hAnsi="Cambria Math"/>
                          <w:sz w:val="16"/>
                        </w:rPr>
                        <m:t>P</m:t>
                      </m:r>
                    </m:e>
                  </m:acc>
                </m:e>
                <m:sub>
                  <m:r>
                    <m:rPr>
                      <m:sty m:val="bi"/>
                    </m:rPr>
                    <w:rPr>
                      <w:rFonts w:ascii="Cambria Math" w:hAnsi="Cambria Math"/>
                      <w:sz w:val="16"/>
                    </w:rPr>
                    <m:t>PUSCH</m:t>
                  </m:r>
                </m:sub>
              </m:sSub>
            </m:oMath>
          </w:p>
        </w:tc>
      </w:tr>
      <w:tr w:rsidR="00EE01DF" w14:paraId="192B70FA" w14:textId="77777777" w:rsidTr="0021293B">
        <w:trPr>
          <w:jc w:val="center"/>
        </w:trPr>
        <w:tc>
          <w:tcPr>
            <w:tcW w:w="1696" w:type="dxa"/>
          </w:tcPr>
          <w:p w14:paraId="660C8028" w14:textId="7BEFED16" w:rsidR="00EE01DF" w:rsidRPr="002F11A4" w:rsidRDefault="002C4444" w:rsidP="002F2593">
            <w:pPr>
              <w:spacing w:after="0"/>
              <w:rPr>
                <w:sz w:val="16"/>
              </w:rPr>
            </w:pPr>
            <w:r>
              <w:rPr>
                <w:rFonts w:hint="eastAsia"/>
                <w:sz w:val="16"/>
              </w:rPr>
              <w:t>Z</w:t>
            </w:r>
            <w:r>
              <w:rPr>
                <w:sz w:val="16"/>
              </w:rPr>
              <w:t>TE</w:t>
            </w:r>
          </w:p>
        </w:tc>
        <w:tc>
          <w:tcPr>
            <w:tcW w:w="6379" w:type="dxa"/>
          </w:tcPr>
          <w:p w14:paraId="14A9A067" w14:textId="496ABA9D" w:rsidR="00D91B4E" w:rsidRDefault="00D91B4E" w:rsidP="00D91B4E">
            <w:pPr>
              <w:rPr>
                <w:sz w:val="16"/>
              </w:rPr>
            </w:pPr>
            <w:r>
              <w:rPr>
                <w:rFonts w:hint="eastAsia"/>
                <w:sz w:val="16"/>
              </w:rPr>
              <w:t>S</w:t>
            </w:r>
            <w:r>
              <w:rPr>
                <w:sz w:val="16"/>
              </w:rPr>
              <w:t>upport Alt2</w:t>
            </w:r>
            <w:r w:rsidR="006A066B">
              <w:rPr>
                <w:sz w:val="16"/>
              </w:rPr>
              <w:t>b</w:t>
            </w:r>
            <w:r>
              <w:rPr>
                <w:sz w:val="16"/>
              </w:rPr>
              <w:t>.</w:t>
            </w:r>
            <w:r w:rsidR="005071DF">
              <w:rPr>
                <w:sz w:val="16"/>
              </w:rPr>
              <w:t xml:space="preserve"> The </w:t>
            </w:r>
            <w:r w:rsidR="005071DF" w:rsidRPr="005071DF">
              <w:rPr>
                <w:sz w:val="16"/>
              </w:rPr>
              <w:t xml:space="preserve">power scaling factor should be removed or equal to 1, and </w:t>
            </w:r>
            <w:r w:rsidR="005071DF">
              <w:rPr>
                <w:sz w:val="16"/>
              </w:rPr>
              <w:t xml:space="preserve">per-TPMI </w:t>
            </w:r>
            <w:r w:rsidR="005071DF" w:rsidRPr="005071DF">
              <w:rPr>
                <w:sz w:val="16"/>
              </w:rPr>
              <w:t xml:space="preserve">power limitation scheme </w:t>
            </w:r>
            <w:r w:rsidR="005071DF">
              <w:rPr>
                <w:sz w:val="16"/>
              </w:rPr>
              <w:t xml:space="preserve">is introduced </w:t>
            </w:r>
            <w:r w:rsidR="005071DF" w:rsidRPr="005071DF">
              <w:rPr>
                <w:sz w:val="16"/>
              </w:rPr>
              <w:t>to avoid power overflow.</w:t>
            </w:r>
          </w:p>
          <w:p w14:paraId="6EAE4D03" w14:textId="2951204F" w:rsidR="006A066B" w:rsidRDefault="00D91B4E" w:rsidP="00D91B4E">
            <w:pPr>
              <w:rPr>
                <w:sz w:val="16"/>
              </w:rPr>
            </w:pPr>
            <w:r>
              <w:rPr>
                <w:rFonts w:hint="eastAsia"/>
                <w:sz w:val="16"/>
              </w:rPr>
              <w:t>W</w:t>
            </w:r>
            <w:r>
              <w:rPr>
                <w:sz w:val="16"/>
              </w:rPr>
              <w:t xml:space="preserve">hen </w:t>
            </w:r>
            <w:r w:rsidRPr="00D91B4E">
              <w:rPr>
                <w:sz w:val="16"/>
              </w:rPr>
              <w:t>UE capability signaling of supported one or group of TPMI precoder(s)</w:t>
            </w:r>
            <w:r>
              <w:rPr>
                <w:sz w:val="16"/>
              </w:rPr>
              <w:t xml:space="preserve"> is reported, the straightforward way is to restrict </w:t>
            </w:r>
            <w:r w:rsidR="005071DF">
              <w:rPr>
                <w:sz w:val="16"/>
              </w:rPr>
              <w:t xml:space="preserve">the required Tx power according to both </w:t>
            </w:r>
            <w:r>
              <w:rPr>
                <w:sz w:val="16"/>
              </w:rPr>
              <w:t xml:space="preserve">Pc,max </w:t>
            </w:r>
            <w:r w:rsidR="005071DF">
              <w:rPr>
                <w:sz w:val="16"/>
              </w:rPr>
              <w:t xml:space="preserve">and </w:t>
            </w:r>
            <w:r>
              <w:rPr>
                <w:sz w:val="16"/>
              </w:rPr>
              <w:t>max Tx power of the indicated TPMI, and then the calculated Tx power</w:t>
            </w:r>
            <w:r w:rsidR="002C4444">
              <w:rPr>
                <w:rFonts w:hint="eastAsia"/>
                <w:sz w:val="16"/>
              </w:rPr>
              <w:t xml:space="preserve"> is split equally among all non-zero power ports.</w:t>
            </w:r>
          </w:p>
          <w:p w14:paraId="1FA255C7" w14:textId="7B0D6F6C" w:rsidR="006A066B" w:rsidRDefault="006A066B" w:rsidP="00D91B4E">
            <w:pPr>
              <w:rPr>
                <w:sz w:val="16"/>
              </w:rPr>
            </w:pPr>
            <w:r>
              <w:rPr>
                <w:sz w:val="16"/>
              </w:rPr>
              <w:t xml:space="preserve">When considering dynamic TPMI indication and the case </w:t>
            </w:r>
            <w:r w:rsidR="002B7121">
              <w:rPr>
                <w:sz w:val="16"/>
              </w:rPr>
              <w:t xml:space="preserve">that the required Tx power is not </w:t>
            </w:r>
            <w:r>
              <w:rPr>
                <w:sz w:val="16"/>
              </w:rPr>
              <w:t xml:space="preserve">beyond the </w:t>
            </w:r>
            <w:r w:rsidR="002B7121">
              <w:rPr>
                <w:sz w:val="16"/>
              </w:rPr>
              <w:t>upper bound</w:t>
            </w:r>
            <w:r w:rsidR="005B4F83">
              <w:rPr>
                <w:sz w:val="16"/>
              </w:rPr>
              <w:t xml:space="preserve"> (as a typical case)</w:t>
            </w:r>
            <w:r>
              <w:rPr>
                <w:sz w:val="16"/>
              </w:rPr>
              <w:t>, the Tx power for all candidate TPMI(s) to be indicated should be the same</w:t>
            </w:r>
            <w:r w:rsidR="002B7121">
              <w:rPr>
                <w:sz w:val="16"/>
              </w:rPr>
              <w:t xml:space="preserve"> in order to fairly using these TPMI(s) and prevent frequency Tx power changes only due to TPMI switching</w:t>
            </w:r>
            <w:r>
              <w:rPr>
                <w:sz w:val="16"/>
              </w:rPr>
              <w:t>.</w:t>
            </w:r>
            <w:r w:rsidRPr="00204EFB">
              <w:rPr>
                <w:b/>
                <w:sz w:val="16"/>
              </w:rPr>
              <w:t xml:space="preserve"> For example, for coherent UE, </w:t>
            </w:r>
            <w:r w:rsidR="00EF0B4A">
              <w:rPr>
                <w:b/>
                <w:sz w:val="16"/>
              </w:rPr>
              <w:t xml:space="preserve">at least for the case of not beyond max Tx power, </w:t>
            </w:r>
            <w:r w:rsidRPr="00204EFB">
              <w:rPr>
                <w:b/>
                <w:sz w:val="16"/>
              </w:rPr>
              <w:t>the Tx power of TPMI=[1,0] should be the same as that of TPMI[1,1] (</w:t>
            </w:r>
            <w:r w:rsidR="005B4F83" w:rsidRPr="00204EFB">
              <w:rPr>
                <w:b/>
                <w:sz w:val="16"/>
              </w:rPr>
              <w:t>if going with Alt-2b</w:t>
            </w:r>
            <w:r w:rsidRPr="00204EFB">
              <w:rPr>
                <w:b/>
                <w:sz w:val="16"/>
              </w:rPr>
              <w:t>)</w:t>
            </w:r>
            <w:r w:rsidR="00EF0B4A">
              <w:rPr>
                <w:b/>
                <w:sz w:val="16"/>
              </w:rPr>
              <w:t xml:space="preserve"> in a given UL transmission</w:t>
            </w:r>
            <w:r w:rsidRPr="00204EFB">
              <w:rPr>
                <w:b/>
                <w:sz w:val="16"/>
              </w:rPr>
              <w:t>, rather than always less than 3dB than TPMI [1,1]</w:t>
            </w:r>
            <w:r w:rsidR="00EF0B4A">
              <w:rPr>
                <w:b/>
                <w:sz w:val="16"/>
              </w:rPr>
              <w:t xml:space="preserve"> (</w:t>
            </w:r>
            <w:r w:rsidRPr="00204EFB">
              <w:rPr>
                <w:b/>
                <w:sz w:val="16"/>
              </w:rPr>
              <w:t>if going with Alt-2</w:t>
            </w:r>
            <w:r w:rsidR="00EF0B4A">
              <w:rPr>
                <w:b/>
                <w:sz w:val="16"/>
              </w:rPr>
              <w:t>)</w:t>
            </w:r>
            <w:r w:rsidRPr="00204EFB">
              <w:rPr>
                <w:b/>
                <w:sz w:val="16"/>
              </w:rPr>
              <w:t>.</w:t>
            </w:r>
          </w:p>
          <w:p w14:paraId="089D64AA" w14:textId="65468051" w:rsidR="00B7482C" w:rsidRPr="0080634F" w:rsidRDefault="00D91B4E" w:rsidP="00D91B4E">
            <w:pPr>
              <w:rPr>
                <w:sz w:val="16"/>
              </w:rPr>
            </w:pPr>
            <w:r>
              <w:rPr>
                <w:sz w:val="16"/>
              </w:rPr>
              <w:t>Notes:</w:t>
            </w:r>
            <w:r w:rsidR="002C4444">
              <w:rPr>
                <w:rFonts w:hint="eastAsia"/>
                <w:sz w:val="16"/>
              </w:rPr>
              <w:t xml:space="preserve"> Pcmax should be modified to min{Pcmax, Pmax(TPMI) }.</w:t>
            </w:r>
          </w:p>
        </w:tc>
      </w:tr>
      <w:tr w:rsidR="00EE01DF" w14:paraId="19A885AA" w14:textId="77777777" w:rsidTr="0021293B">
        <w:trPr>
          <w:jc w:val="center"/>
        </w:trPr>
        <w:tc>
          <w:tcPr>
            <w:tcW w:w="1696" w:type="dxa"/>
          </w:tcPr>
          <w:p w14:paraId="7501659B" w14:textId="21202F36" w:rsidR="00EE01DF" w:rsidRPr="00204EFB" w:rsidRDefault="0041479C" w:rsidP="002F2593">
            <w:pPr>
              <w:spacing w:after="0"/>
              <w:rPr>
                <w:rFonts w:eastAsia="MS Mincho"/>
                <w:sz w:val="16"/>
                <w:lang w:eastAsia="ja-JP"/>
              </w:rPr>
            </w:pPr>
            <w:r>
              <w:rPr>
                <w:rFonts w:eastAsia="MS Mincho" w:hint="eastAsia"/>
                <w:sz w:val="16"/>
                <w:lang w:eastAsia="ja-JP"/>
              </w:rPr>
              <w:t>N</w:t>
            </w:r>
            <w:r>
              <w:rPr>
                <w:rFonts w:eastAsia="MS Mincho"/>
                <w:sz w:val="16"/>
                <w:lang w:eastAsia="ja-JP"/>
              </w:rPr>
              <w:t>TT DOCOMO</w:t>
            </w:r>
          </w:p>
        </w:tc>
        <w:tc>
          <w:tcPr>
            <w:tcW w:w="6379" w:type="dxa"/>
          </w:tcPr>
          <w:p w14:paraId="51A3F2DA" w14:textId="307C9130" w:rsidR="00215099" w:rsidRPr="002F2593" w:rsidRDefault="0041479C" w:rsidP="002F2593">
            <w:pPr>
              <w:rPr>
                <w:lang w:val="en-AU"/>
              </w:rPr>
            </w:pPr>
            <w:r>
              <w:rPr>
                <w:sz w:val="16"/>
              </w:rPr>
              <w:t>We do not prefer Alt4. We believe the exact value of transmission power should not be up to UE implementation.</w:t>
            </w:r>
          </w:p>
        </w:tc>
      </w:tr>
      <w:tr w:rsidR="003041E8" w14:paraId="41A80C16" w14:textId="77777777" w:rsidTr="0021293B">
        <w:trPr>
          <w:jc w:val="center"/>
        </w:trPr>
        <w:tc>
          <w:tcPr>
            <w:tcW w:w="1696" w:type="dxa"/>
          </w:tcPr>
          <w:p w14:paraId="711C96E2" w14:textId="3E32A96F" w:rsidR="003041E8" w:rsidRPr="007D5D96" w:rsidRDefault="00240C90" w:rsidP="002F2593">
            <w:pPr>
              <w:rPr>
                <w:sz w:val="16"/>
              </w:rPr>
            </w:pPr>
            <w:r>
              <w:rPr>
                <w:rFonts w:hint="eastAsia"/>
                <w:sz w:val="16"/>
              </w:rPr>
              <w:t>Hu</w:t>
            </w:r>
            <w:r>
              <w:rPr>
                <w:sz w:val="16"/>
              </w:rPr>
              <w:t>awei, HiSilicon</w:t>
            </w:r>
          </w:p>
        </w:tc>
        <w:tc>
          <w:tcPr>
            <w:tcW w:w="6379" w:type="dxa"/>
          </w:tcPr>
          <w:p w14:paraId="08053B6E" w14:textId="77777777" w:rsidR="00BE02EF" w:rsidRDefault="00240C90" w:rsidP="00BE02EF">
            <w:pPr>
              <w:rPr>
                <w:sz w:val="16"/>
              </w:rPr>
            </w:pPr>
            <w:r>
              <w:rPr>
                <w:sz w:val="16"/>
              </w:rPr>
              <w:t xml:space="preserve">Alt.1 is sufficient. </w:t>
            </w:r>
          </w:p>
          <w:p w14:paraId="70D54AEB" w14:textId="4D17D4E2" w:rsidR="00240C90" w:rsidRPr="007D5D96" w:rsidRDefault="00240C90" w:rsidP="00BE02EF">
            <w:pPr>
              <w:rPr>
                <w:sz w:val="16"/>
              </w:rPr>
            </w:pPr>
            <w:r>
              <w:rPr>
                <w:sz w:val="16"/>
              </w:rPr>
              <w:t xml:space="preserve">In Rel-15, there is a power scaling SRS ports/max configured ports, so the full power is not enabled. </w:t>
            </w:r>
            <w:r w:rsidR="00BE02EF">
              <w:rPr>
                <w:sz w:val="16"/>
              </w:rPr>
              <w:t>I</w:t>
            </w:r>
            <w:r>
              <w:rPr>
                <w:sz w:val="16"/>
              </w:rPr>
              <w:t>n Rel-16, in the case of full power transmi</w:t>
            </w:r>
            <w:r w:rsidR="00BE02EF">
              <w:rPr>
                <w:sz w:val="16"/>
              </w:rPr>
              <w:t>ssion, the power scaling should be 1 or</w:t>
            </w:r>
            <w:r>
              <w:rPr>
                <w:sz w:val="16"/>
              </w:rPr>
              <w:t xml:space="preserve"> removed.</w:t>
            </w:r>
            <w:r>
              <w:rPr>
                <w:rFonts w:hint="eastAsia"/>
                <w:sz w:val="16"/>
              </w:rPr>
              <w:t xml:space="preserve"> </w:t>
            </w:r>
            <w:r>
              <w:rPr>
                <w:sz w:val="16"/>
              </w:rPr>
              <w:t>Then, in other cases</w:t>
            </w:r>
            <w:r w:rsidR="00BE02EF">
              <w:rPr>
                <w:sz w:val="16"/>
              </w:rPr>
              <w:t xml:space="preserve"> without full power</w:t>
            </w:r>
            <w:r>
              <w:rPr>
                <w:sz w:val="16"/>
              </w:rPr>
              <w:t xml:space="preserve">, </w:t>
            </w:r>
            <w:r w:rsidR="00BE02EF">
              <w:rPr>
                <w:sz w:val="16"/>
              </w:rPr>
              <w:t xml:space="preserve">the </w:t>
            </w:r>
            <w:r>
              <w:rPr>
                <w:sz w:val="16"/>
              </w:rPr>
              <w:t xml:space="preserve">Rel-15 power scaling can </w:t>
            </w:r>
            <w:r>
              <w:rPr>
                <w:sz w:val="16"/>
              </w:rPr>
              <w:lastRenderedPageBreak/>
              <w:t>be used.</w:t>
            </w:r>
          </w:p>
        </w:tc>
      </w:tr>
      <w:tr w:rsidR="004D2C71" w14:paraId="255EE245" w14:textId="77777777" w:rsidTr="0021293B">
        <w:trPr>
          <w:jc w:val="center"/>
        </w:trPr>
        <w:tc>
          <w:tcPr>
            <w:tcW w:w="1696" w:type="dxa"/>
          </w:tcPr>
          <w:p w14:paraId="54965020" w14:textId="006C263B" w:rsidR="004D2C71" w:rsidRDefault="004D2C71" w:rsidP="002F2593">
            <w:pPr>
              <w:rPr>
                <w:sz w:val="16"/>
              </w:rPr>
            </w:pPr>
            <w:r>
              <w:rPr>
                <w:sz w:val="16"/>
              </w:rPr>
              <w:lastRenderedPageBreak/>
              <w:t>IDC</w:t>
            </w:r>
          </w:p>
        </w:tc>
        <w:tc>
          <w:tcPr>
            <w:tcW w:w="6379" w:type="dxa"/>
          </w:tcPr>
          <w:p w14:paraId="328C20C6" w14:textId="6A13D141" w:rsidR="004D2C71" w:rsidRDefault="004D2C71" w:rsidP="00BE02EF">
            <w:pPr>
              <w:rPr>
                <w:sz w:val="16"/>
              </w:rPr>
            </w:pPr>
            <w:r>
              <w:rPr>
                <w:sz w:val="16"/>
              </w:rPr>
              <w:t>Support Alt. 1, however as mentioned by Ericsson, this is already dictated by our existing codebook.</w:t>
            </w:r>
            <w:r w:rsidR="00ED481E">
              <w:rPr>
                <w:sz w:val="16"/>
              </w:rPr>
              <w:t xml:space="preserve"> In fact</w:t>
            </w:r>
            <w:r w:rsidR="009F685E">
              <w:rPr>
                <w:sz w:val="16"/>
              </w:rPr>
              <w:t>,</w:t>
            </w:r>
            <w:r w:rsidR="00ED481E">
              <w:rPr>
                <w:sz w:val="16"/>
              </w:rPr>
              <w:t xml:space="preserve"> Alt. 1 is a basic principle that does not contradict Alt. 2 that is really discussing the scaling mechanism.</w:t>
            </w:r>
          </w:p>
          <w:p w14:paraId="258CCB45" w14:textId="142BAC77" w:rsidR="00ED481E" w:rsidRDefault="00ED481E" w:rsidP="00BE02EF">
            <w:pPr>
              <w:rPr>
                <w:sz w:val="16"/>
              </w:rPr>
            </w:pPr>
            <w:r>
              <w:rPr>
                <w:sz w:val="16"/>
              </w:rPr>
              <w:t>We believe Alt. 1 should be acceptable by everyone.</w:t>
            </w:r>
          </w:p>
        </w:tc>
      </w:tr>
      <w:tr w:rsidR="0082052E" w14:paraId="272CEFEB" w14:textId="77777777" w:rsidTr="0021293B">
        <w:trPr>
          <w:jc w:val="center"/>
        </w:trPr>
        <w:tc>
          <w:tcPr>
            <w:tcW w:w="1696" w:type="dxa"/>
          </w:tcPr>
          <w:p w14:paraId="5308672F" w14:textId="48BFE58A" w:rsidR="0082052E" w:rsidRDefault="0082052E" w:rsidP="0082052E">
            <w:pPr>
              <w:rPr>
                <w:sz w:val="16"/>
              </w:rPr>
            </w:pPr>
            <w:r>
              <w:rPr>
                <w:sz w:val="16"/>
              </w:rPr>
              <w:t>QC</w:t>
            </w:r>
          </w:p>
        </w:tc>
        <w:tc>
          <w:tcPr>
            <w:tcW w:w="6379" w:type="dxa"/>
          </w:tcPr>
          <w:p w14:paraId="04D5B574" w14:textId="77777777" w:rsidR="0082052E" w:rsidRDefault="0082052E" w:rsidP="0082052E">
            <w:pPr>
              <w:rPr>
                <w:sz w:val="16"/>
              </w:rPr>
            </w:pPr>
            <w:r>
              <w:rPr>
                <w:sz w:val="16"/>
              </w:rPr>
              <w:t xml:space="preserve">Same view as CATT, support Alt 1 for capability 1 UEs, where Alt 1 essentially just set power scaling factor to 1. </w:t>
            </w:r>
          </w:p>
          <w:p w14:paraId="159EE036" w14:textId="77777777" w:rsidR="0082052E" w:rsidRDefault="0082052E" w:rsidP="0082052E">
            <w:pPr>
              <w:rPr>
                <w:sz w:val="16"/>
              </w:rPr>
            </w:pPr>
            <w:r>
              <w:rPr>
                <w:sz w:val="16"/>
              </w:rPr>
              <w:t>As a matter of fact, since how to change power scaling to support UE with capability 1 is very trivial: just setting power scaling factor to 1 (removing Rel-15 scaling factor), we agree with FL’s approach to prioritize discussion on capability 1 UE and try to settle down this first, before discuss full power support UE capability 2/3.</w:t>
            </w:r>
          </w:p>
          <w:p w14:paraId="046B65CC" w14:textId="0B0C2C85" w:rsidR="0082052E" w:rsidRDefault="0082052E" w:rsidP="0082052E">
            <w:pPr>
              <w:rPr>
                <w:sz w:val="16"/>
              </w:rPr>
            </w:pPr>
            <w:r>
              <w:rPr>
                <w:sz w:val="16"/>
              </w:rPr>
              <w:t xml:space="preserve">For UEs with capability 2/3, power scaling scheme can be decided after discussion in 2.4 is finalized. </w:t>
            </w:r>
          </w:p>
        </w:tc>
      </w:tr>
      <w:tr w:rsidR="005976F8" w14:paraId="1B7D032E" w14:textId="77777777" w:rsidTr="0021293B">
        <w:trPr>
          <w:jc w:val="center"/>
        </w:trPr>
        <w:tc>
          <w:tcPr>
            <w:tcW w:w="1696" w:type="dxa"/>
          </w:tcPr>
          <w:p w14:paraId="7955763C" w14:textId="0B52DF47" w:rsidR="005976F8" w:rsidRDefault="005976F8" w:rsidP="005976F8">
            <w:pPr>
              <w:rPr>
                <w:sz w:val="16"/>
              </w:rPr>
            </w:pPr>
            <w:r>
              <w:rPr>
                <w:sz w:val="16"/>
              </w:rPr>
              <w:t>LGE</w:t>
            </w:r>
          </w:p>
        </w:tc>
        <w:tc>
          <w:tcPr>
            <w:tcW w:w="6379" w:type="dxa"/>
          </w:tcPr>
          <w:p w14:paraId="5EA5D8DA" w14:textId="054C5015" w:rsidR="005976F8" w:rsidRDefault="005976F8" w:rsidP="005976F8">
            <w:pPr>
              <w:rPr>
                <w:sz w:val="16"/>
              </w:rPr>
            </w:pPr>
            <w:r>
              <w:rPr>
                <w:sz w:val="16"/>
              </w:rPr>
              <w:t xml:space="preserve">We are fine with Alt1. Regarding Alt4, the intention is let gNB handle whether to support full power UL or fall back to Rel-15 power scaling for UE battery saving purpose. </w:t>
            </w:r>
          </w:p>
        </w:tc>
      </w:tr>
      <w:tr w:rsidR="005063D9" w14:paraId="6D7F2F64" w14:textId="77777777" w:rsidTr="0021293B">
        <w:trPr>
          <w:jc w:val="center"/>
        </w:trPr>
        <w:tc>
          <w:tcPr>
            <w:tcW w:w="1696" w:type="dxa"/>
          </w:tcPr>
          <w:p w14:paraId="7098370B" w14:textId="1E13FDD8" w:rsidR="005063D9" w:rsidRDefault="005063D9" w:rsidP="005063D9">
            <w:pPr>
              <w:rPr>
                <w:sz w:val="16"/>
              </w:rPr>
            </w:pPr>
            <w:r>
              <w:rPr>
                <w:sz w:val="16"/>
              </w:rPr>
              <w:t>OPPO</w:t>
            </w:r>
          </w:p>
        </w:tc>
        <w:tc>
          <w:tcPr>
            <w:tcW w:w="6379" w:type="dxa"/>
          </w:tcPr>
          <w:p w14:paraId="7FFE074E" w14:textId="77777777" w:rsidR="005063D9" w:rsidRDefault="005063D9" w:rsidP="005063D9">
            <w:pPr>
              <w:rPr>
                <w:sz w:val="16"/>
              </w:rPr>
            </w:pPr>
            <w:r>
              <w:rPr>
                <w:sz w:val="16"/>
              </w:rPr>
              <w:t>Support Alt.1 and Alt.2.</w:t>
            </w:r>
          </w:p>
          <w:p w14:paraId="4F6B323F" w14:textId="77777777" w:rsidR="005063D9" w:rsidRDefault="005063D9" w:rsidP="005063D9">
            <w:pPr>
              <w:rPr>
                <w:sz w:val="16"/>
              </w:rPr>
            </w:pPr>
            <w:r>
              <w:rPr>
                <w:sz w:val="16"/>
              </w:rPr>
              <w:t>Alt.1 is workable for capability 1</w:t>
            </w:r>
          </w:p>
          <w:p w14:paraId="1A84A373" w14:textId="5E737EEA" w:rsidR="005063D9" w:rsidRDefault="005063D9" w:rsidP="005063D9">
            <w:pPr>
              <w:rPr>
                <w:sz w:val="16"/>
              </w:rPr>
            </w:pPr>
            <w:r>
              <w:rPr>
                <w:sz w:val="16"/>
              </w:rPr>
              <w:t>Alt.2 is workable for UE with antenna virtualization (including capability 1, capability 2 and  capability 3)</w:t>
            </w:r>
          </w:p>
        </w:tc>
      </w:tr>
    </w:tbl>
    <w:p w14:paraId="5D27586D" w14:textId="457DBC67" w:rsidR="00EE01DF" w:rsidRDefault="00EE01DF" w:rsidP="00AB478B"/>
    <w:p w14:paraId="69D128FD" w14:textId="77777777" w:rsidR="00C64590" w:rsidRPr="00DC1108" w:rsidRDefault="00C64590" w:rsidP="00AB478B"/>
    <w:p w14:paraId="25E84DDE" w14:textId="418E7F7C" w:rsidR="00C64590" w:rsidRPr="006D6C48" w:rsidRDefault="00C64590" w:rsidP="00C64590">
      <w:pPr>
        <w:rPr>
          <w:b/>
        </w:rPr>
      </w:pPr>
      <w:r w:rsidRPr="00FF1CEA">
        <w:rPr>
          <w:b/>
        </w:rPr>
        <w:t>2</w:t>
      </w:r>
      <w:r w:rsidR="006D6C48">
        <w:rPr>
          <w:b/>
        </w:rPr>
        <w:t>.</w:t>
      </w:r>
      <w:r w:rsidR="00CB1D48">
        <w:rPr>
          <w:b/>
        </w:rPr>
        <w:t>4</w:t>
      </w:r>
      <w:r w:rsidRPr="00FF1CEA">
        <w:rPr>
          <w:b/>
        </w:rPr>
        <w:t>:</w:t>
      </w:r>
      <w:r w:rsidRPr="006D6C48">
        <w:rPr>
          <w:b/>
        </w:rPr>
        <w:t xml:space="preserve"> </w:t>
      </w:r>
      <w:r w:rsidR="00F269BC" w:rsidRPr="006D6C48">
        <w:rPr>
          <w:b/>
        </w:rPr>
        <w:t>supported UE capabilities</w:t>
      </w:r>
      <w:r w:rsidR="008538E9" w:rsidRPr="006D6C48">
        <w:rPr>
          <w:b/>
        </w:rPr>
        <w:t xml:space="preserve"> and supported scheme</w:t>
      </w:r>
    </w:p>
    <w:p w14:paraId="28BDAB34" w14:textId="33B4566C" w:rsidR="008538E9" w:rsidRDefault="00B106EE" w:rsidP="00C64590">
      <w:pPr>
        <w:rPr>
          <w:rFonts w:ascii="Times New Roman" w:eastAsia="宋体" w:hAnsi="Times New Roman"/>
        </w:rPr>
      </w:pPr>
      <w:r>
        <w:rPr>
          <w:rFonts w:ascii="Times New Roman" w:eastAsia="宋体" w:hAnsi="Times New Roman"/>
        </w:rPr>
        <w:t>a)</w:t>
      </w:r>
      <w:r w:rsidR="008538E9">
        <w:rPr>
          <w:rFonts w:ascii="Times New Roman" w:eastAsia="宋体" w:hAnsi="Times New Roman"/>
        </w:rPr>
        <w:t>: supported scheme for UE capability 1</w:t>
      </w:r>
    </w:p>
    <w:p w14:paraId="1F9FE047" w14:textId="2722D0CD" w:rsidR="008538E9"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w:t>
      </w:r>
      <w:r>
        <w:rPr>
          <w:rFonts w:ascii="Times New Roman" w:eastAsia="宋体" w:hAnsi="Times New Roman" w:hint="eastAsia"/>
        </w:rPr>
        <w:t>lt1:</w:t>
      </w:r>
      <w:r w:rsidR="00A03A1D" w:rsidRPr="00A03A1D">
        <w:rPr>
          <w:rFonts w:ascii="Times New Roman" w:eastAsia="宋体" w:hAnsi="Times New Roman"/>
        </w:rPr>
        <w:t xml:space="preserve"> </w:t>
      </w:r>
      <w:r w:rsidR="00DC0C1F">
        <w:rPr>
          <w:rFonts w:ascii="Times New Roman" w:eastAsia="宋体" w:hAnsi="Times New Roman"/>
        </w:rPr>
        <w:t>Option 3</w:t>
      </w:r>
    </w:p>
    <w:p w14:paraId="35BF4C01" w14:textId="5DE3CD15" w:rsidR="00B91296" w:rsidRPr="00B91296" w:rsidRDefault="00B91296" w:rsidP="00B91296">
      <w:pPr>
        <w:ind w:leftChars="271" w:left="569"/>
        <w:rPr>
          <w:rFonts w:ascii="Times New Roman" w:eastAsia="宋体" w:hAnsi="Times New Roman"/>
        </w:rPr>
      </w:pPr>
      <w:r>
        <w:rPr>
          <w:rFonts w:ascii="Times New Roman" w:eastAsia="宋体" w:hAnsi="Times New Roman"/>
        </w:rPr>
        <w:t>S</w:t>
      </w:r>
      <w:r>
        <w:rPr>
          <w:rFonts w:ascii="Times New Roman" w:eastAsia="宋体" w:hAnsi="Times New Roman" w:hint="eastAsia"/>
        </w:rPr>
        <w:t>upport:</w:t>
      </w:r>
      <w:r>
        <w:rPr>
          <w:rFonts w:ascii="Times New Roman" w:eastAsia="宋体" w:hAnsi="Times New Roman"/>
        </w:rPr>
        <w:t xml:space="preserve"> Samsung</w:t>
      </w:r>
      <w:r w:rsidR="00F66858">
        <w:rPr>
          <w:rFonts w:ascii="Times New Roman" w:eastAsia="宋体" w:hAnsi="Times New Roman"/>
        </w:rPr>
        <w:t>, Ericsson</w:t>
      </w:r>
      <w:r w:rsidR="003E3666">
        <w:rPr>
          <w:rFonts w:ascii="Times New Roman" w:eastAsia="宋体" w:hAnsi="Times New Roman"/>
        </w:rPr>
        <w:t xml:space="preserve">, </w:t>
      </w:r>
      <w:r w:rsidR="004E517D">
        <w:rPr>
          <w:rFonts w:ascii="Times New Roman" w:eastAsia="宋体" w:hAnsi="Times New Roman"/>
        </w:rPr>
        <w:t>CATT</w:t>
      </w:r>
      <w:r w:rsidR="002244E8">
        <w:rPr>
          <w:rFonts w:ascii="Times New Roman" w:eastAsia="宋体" w:hAnsi="Times New Roman"/>
        </w:rPr>
        <w:t>, ZTE (2</w:t>
      </w:r>
      <w:r w:rsidR="002244E8" w:rsidRPr="00204EFB">
        <w:rPr>
          <w:rFonts w:ascii="Times New Roman" w:eastAsia="宋体" w:hAnsi="Times New Roman"/>
          <w:vertAlign w:val="superscript"/>
        </w:rPr>
        <w:t>nd</w:t>
      </w:r>
      <w:r w:rsidR="002244E8">
        <w:rPr>
          <w:rFonts w:ascii="Times New Roman" w:eastAsia="宋体" w:hAnsi="Times New Roman"/>
        </w:rPr>
        <w:t xml:space="preserve"> priority)</w:t>
      </w:r>
      <w:r w:rsidR="0082052E">
        <w:rPr>
          <w:rFonts w:ascii="Times New Roman" w:eastAsia="宋体" w:hAnsi="Times New Roman" w:hint="eastAsia"/>
        </w:rPr>
        <w:t>，</w:t>
      </w:r>
      <w:r w:rsidR="0082052E">
        <w:rPr>
          <w:rFonts w:ascii="Times New Roman" w:eastAsia="宋体" w:hAnsi="Times New Roman" w:hint="eastAsia"/>
        </w:rPr>
        <w:t>QC</w:t>
      </w:r>
    </w:p>
    <w:p w14:paraId="2765B799" w14:textId="21E9F32D" w:rsidR="00E17FEC"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Alt2:</w:t>
      </w:r>
      <w:r w:rsidR="00DC0C1F" w:rsidRPr="00DC0C1F">
        <w:rPr>
          <w:rFonts w:ascii="Times New Roman" w:eastAsia="宋体" w:hAnsi="Times New Roman"/>
        </w:rPr>
        <w:t xml:space="preserve"> </w:t>
      </w:r>
      <w:r w:rsidR="00DC0C1F" w:rsidRPr="00A03A1D">
        <w:rPr>
          <w:rFonts w:ascii="Times New Roman" w:eastAsia="宋体" w:hAnsi="Times New Roman"/>
        </w:rPr>
        <w:t>Option 3+Option 1-2</w:t>
      </w:r>
    </w:p>
    <w:p w14:paraId="604B4669" w14:textId="4F095229" w:rsidR="00AC365A" w:rsidRDefault="00AC365A" w:rsidP="0051606E">
      <w:pPr>
        <w:ind w:leftChars="271" w:left="569"/>
        <w:rPr>
          <w:rFonts w:ascii="Times New Roman" w:eastAsia="宋体" w:hAnsi="Times New Roman"/>
        </w:rPr>
      </w:pPr>
      <w:r>
        <w:rPr>
          <w:rFonts w:ascii="Times New Roman" w:eastAsia="宋体" w:hAnsi="Times New Roman"/>
        </w:rPr>
        <w:t>Support: Huawei/HiSilicon</w:t>
      </w:r>
      <w:r w:rsidR="00B1465E">
        <w:rPr>
          <w:rFonts w:ascii="Times New Roman" w:eastAsia="宋体" w:hAnsi="Times New Roman"/>
        </w:rPr>
        <w:t>, ZTE</w:t>
      </w:r>
      <w:r w:rsidR="002244E8">
        <w:rPr>
          <w:rFonts w:ascii="Times New Roman" w:eastAsia="宋体" w:hAnsi="Times New Roman"/>
        </w:rPr>
        <w:t xml:space="preserve"> (1</w:t>
      </w:r>
      <w:r w:rsidR="002244E8" w:rsidRPr="00204EFB">
        <w:rPr>
          <w:rFonts w:ascii="Times New Roman" w:eastAsia="宋体" w:hAnsi="Times New Roman"/>
          <w:vertAlign w:val="superscript"/>
        </w:rPr>
        <w:t>st</w:t>
      </w:r>
      <w:r w:rsidR="002244E8">
        <w:rPr>
          <w:rFonts w:ascii="Times New Roman" w:eastAsia="宋体" w:hAnsi="Times New Roman"/>
        </w:rPr>
        <w:t xml:space="preserve"> priority)</w:t>
      </w:r>
      <w:r w:rsidR="00E4678A">
        <w:rPr>
          <w:rFonts w:ascii="Times New Roman" w:eastAsia="宋体" w:hAnsi="Times New Roman"/>
        </w:rPr>
        <w:t>, LG (also for UE capability 3)</w:t>
      </w:r>
    </w:p>
    <w:p w14:paraId="2964E09D" w14:textId="2B74432B" w:rsidR="0082052E" w:rsidRPr="00AC365A" w:rsidRDefault="0082052E" w:rsidP="0051606E">
      <w:pPr>
        <w:ind w:leftChars="271" w:left="569"/>
        <w:rPr>
          <w:rFonts w:ascii="Times New Roman" w:eastAsia="宋体" w:hAnsi="Times New Roman"/>
        </w:rPr>
      </w:pPr>
      <w:r>
        <w:rPr>
          <w:rFonts w:ascii="Times New Roman" w:eastAsia="宋体" w:hAnsi="Times New Roman"/>
        </w:rPr>
        <w:t>Object: QC (Option 1-2 is not needed with Option 3)</w:t>
      </w:r>
      <w:r w:rsidR="00C12553">
        <w:rPr>
          <w:rFonts w:ascii="Times New Roman" w:eastAsia="宋体" w:hAnsi="Times New Roman"/>
        </w:rPr>
        <w:t>, vivo</w:t>
      </w:r>
    </w:p>
    <w:p w14:paraId="0430C5DF" w14:textId="526BE0B4" w:rsidR="008538E9" w:rsidRDefault="00B106EE" w:rsidP="008538E9">
      <w:pPr>
        <w:rPr>
          <w:rFonts w:ascii="Times New Roman" w:eastAsia="宋体" w:hAnsi="Times New Roman"/>
        </w:rPr>
      </w:pPr>
      <w:r>
        <w:rPr>
          <w:rFonts w:ascii="Times New Roman" w:eastAsia="宋体" w:hAnsi="Times New Roman"/>
        </w:rPr>
        <w:t>b)</w:t>
      </w:r>
      <w:r w:rsidR="008538E9">
        <w:rPr>
          <w:rFonts w:ascii="Times New Roman" w:eastAsia="宋体" w:hAnsi="Times New Roman"/>
        </w:rPr>
        <w:t>: supported scheme for UE capability 2</w:t>
      </w:r>
    </w:p>
    <w:p w14:paraId="763F66CF" w14:textId="4611480C" w:rsidR="00E17FEC"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w:t>
      </w:r>
      <w:r>
        <w:rPr>
          <w:rFonts w:ascii="Times New Roman" w:eastAsia="宋体" w:hAnsi="Times New Roman" w:hint="eastAsia"/>
        </w:rPr>
        <w:t>lt1:</w:t>
      </w:r>
      <w:r w:rsidR="00A03A1D">
        <w:rPr>
          <w:rFonts w:ascii="Times New Roman" w:eastAsia="宋体" w:hAnsi="Times New Roman"/>
        </w:rPr>
        <w:t xml:space="preserve"> </w:t>
      </w:r>
      <w:r w:rsidR="00D60DA8" w:rsidRPr="00D60DA8">
        <w:rPr>
          <w:rFonts w:ascii="Times New Roman" w:eastAsia="宋体" w:hAnsi="Times New Roman" w:hint="eastAsia"/>
        </w:rPr>
        <w:t xml:space="preserve">Option1-1 </w:t>
      </w:r>
    </w:p>
    <w:p w14:paraId="77A0B7D6" w14:textId="722B9D3E" w:rsidR="006B2054" w:rsidRPr="006B2054" w:rsidRDefault="006B2054" w:rsidP="0051606E">
      <w:pPr>
        <w:ind w:leftChars="271" w:left="569"/>
        <w:rPr>
          <w:rFonts w:ascii="Times New Roman" w:eastAsia="宋体" w:hAnsi="Times New Roman"/>
        </w:rPr>
      </w:pPr>
      <w:r>
        <w:rPr>
          <w:rFonts w:ascii="Times New Roman" w:eastAsia="宋体" w:hAnsi="Times New Roman"/>
        </w:rPr>
        <w:t>S</w:t>
      </w:r>
      <w:r>
        <w:rPr>
          <w:rFonts w:ascii="Times New Roman" w:eastAsia="宋体" w:hAnsi="Times New Roman" w:hint="eastAsia"/>
        </w:rPr>
        <w:t>upport:</w:t>
      </w:r>
      <w:r>
        <w:rPr>
          <w:rFonts w:ascii="Times New Roman" w:eastAsia="宋体" w:hAnsi="Times New Roman"/>
        </w:rPr>
        <w:t xml:space="preserve"> OPPO</w:t>
      </w:r>
      <w:r w:rsidR="00784C78">
        <w:rPr>
          <w:rFonts w:ascii="Times New Roman" w:eastAsia="宋体" w:hAnsi="Times New Roman"/>
        </w:rPr>
        <w:t xml:space="preserve">, </w:t>
      </w:r>
      <w:r w:rsidR="001970BE">
        <w:rPr>
          <w:rFonts w:ascii="Times New Roman" w:eastAsia="宋体" w:hAnsi="Times New Roman"/>
        </w:rPr>
        <w:t xml:space="preserve">vivo, </w:t>
      </w:r>
      <w:r w:rsidR="00784C78">
        <w:rPr>
          <w:rFonts w:ascii="Times New Roman" w:eastAsia="宋体" w:hAnsi="Times New Roman"/>
        </w:rPr>
        <w:t>Samsung</w:t>
      </w:r>
      <w:r w:rsidR="000A30B3">
        <w:rPr>
          <w:rFonts w:ascii="Times New Roman" w:eastAsia="宋体" w:hAnsi="Times New Roman"/>
        </w:rPr>
        <w:t xml:space="preserve"> (with restriction)</w:t>
      </w:r>
      <w:r w:rsidR="001970BE">
        <w:rPr>
          <w:rFonts w:ascii="Times New Roman" w:eastAsia="宋体" w:hAnsi="Times New Roman"/>
        </w:rPr>
        <w:t>, MediaTek</w:t>
      </w:r>
      <w:r w:rsidR="00704C2E">
        <w:rPr>
          <w:rFonts w:ascii="Times New Roman" w:eastAsia="宋体" w:hAnsi="Times New Roman"/>
        </w:rPr>
        <w:t>, Nokia/Nokia Shanghai Bell</w:t>
      </w:r>
      <w:r w:rsidR="0082052E">
        <w:rPr>
          <w:rFonts w:ascii="Times New Roman" w:eastAsia="宋体" w:hAnsi="Times New Roman"/>
        </w:rPr>
        <w:t>, QC</w:t>
      </w:r>
    </w:p>
    <w:p w14:paraId="7957FE32" w14:textId="059F29BF" w:rsidR="00E17FEC"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Alt2:</w:t>
      </w:r>
      <w:r w:rsidR="00D60DA8" w:rsidRPr="00D60DA8">
        <w:rPr>
          <w:rFonts w:ascii="Times New Roman" w:eastAsia="宋体" w:hAnsi="Times New Roman"/>
        </w:rPr>
        <w:t xml:space="preserve"> </w:t>
      </w:r>
      <w:r w:rsidR="002C378D" w:rsidRPr="00D60DA8">
        <w:rPr>
          <w:rFonts w:ascii="Times New Roman" w:eastAsia="宋体" w:hAnsi="Times New Roman" w:hint="eastAsia"/>
        </w:rPr>
        <w:t>Option1-1 + Option2</w:t>
      </w:r>
    </w:p>
    <w:p w14:paraId="63560169" w14:textId="4056F169" w:rsidR="00E65FBF" w:rsidRPr="00E65FBF" w:rsidRDefault="00E65FBF" w:rsidP="00E65FBF">
      <w:pPr>
        <w:ind w:leftChars="271" w:left="569"/>
        <w:rPr>
          <w:rFonts w:ascii="Times New Roman" w:eastAsia="宋体" w:hAnsi="Times New Roman"/>
        </w:rPr>
      </w:pPr>
      <w:r>
        <w:rPr>
          <w:rFonts w:ascii="Times New Roman" w:eastAsia="宋体" w:hAnsi="Times New Roman"/>
        </w:rPr>
        <w:t>Support: MediaTek</w:t>
      </w:r>
      <w:r w:rsidR="00441843">
        <w:rPr>
          <w:rFonts w:ascii="Times New Roman" w:eastAsia="宋体" w:hAnsi="Times New Roman"/>
        </w:rPr>
        <w:t xml:space="preserve">, </w:t>
      </w:r>
      <w:r w:rsidR="00441843" w:rsidRPr="00441843">
        <w:rPr>
          <w:rFonts w:ascii="Times New Roman" w:eastAsia="宋体" w:hAnsi="Times New Roman"/>
        </w:rPr>
        <w:t>NTT DOCOMO</w:t>
      </w:r>
      <w:r w:rsidR="00200148">
        <w:rPr>
          <w:rFonts w:ascii="Times New Roman" w:eastAsia="宋体" w:hAnsi="Times New Roman"/>
        </w:rPr>
        <w:t>(?)</w:t>
      </w:r>
      <w:r w:rsidR="003E3666">
        <w:rPr>
          <w:rFonts w:ascii="Times New Roman" w:eastAsia="宋体" w:hAnsi="Times New Roman"/>
        </w:rPr>
        <w:t xml:space="preserve">, </w:t>
      </w:r>
      <w:r w:rsidR="003E3666" w:rsidRPr="003E3666">
        <w:rPr>
          <w:rFonts w:ascii="Times New Roman" w:eastAsia="宋体" w:hAnsi="Times New Roman"/>
        </w:rPr>
        <w:t>Qualcomm</w:t>
      </w:r>
      <w:r w:rsidR="00200148">
        <w:rPr>
          <w:rFonts w:ascii="Times New Roman" w:eastAsia="宋体" w:hAnsi="Times New Roman"/>
        </w:rPr>
        <w:t xml:space="preserve"> </w:t>
      </w:r>
    </w:p>
    <w:p w14:paraId="068185C5" w14:textId="4A6B75C0" w:rsidR="002259F6" w:rsidRDefault="002259F6" w:rsidP="00E17FEC">
      <w:pPr>
        <w:pStyle w:val="a7"/>
        <w:numPr>
          <w:ilvl w:val="0"/>
          <w:numId w:val="36"/>
        </w:numPr>
        <w:ind w:firstLineChars="0"/>
        <w:rPr>
          <w:rFonts w:ascii="Times New Roman" w:eastAsia="宋体" w:hAnsi="Times New Roman"/>
        </w:rPr>
      </w:pPr>
      <w:r>
        <w:rPr>
          <w:rFonts w:ascii="Times New Roman" w:eastAsia="宋体" w:hAnsi="Times New Roman"/>
        </w:rPr>
        <w:t>Alt</w:t>
      </w:r>
      <w:r w:rsidR="002C378D">
        <w:rPr>
          <w:rFonts w:ascii="Times New Roman" w:eastAsia="宋体" w:hAnsi="Times New Roman"/>
        </w:rPr>
        <w:t>3</w:t>
      </w:r>
      <w:r>
        <w:rPr>
          <w:rFonts w:ascii="Times New Roman" w:eastAsia="宋体" w:hAnsi="Times New Roman"/>
        </w:rPr>
        <w:t xml:space="preserve">: </w:t>
      </w:r>
      <w:r w:rsidR="00911831">
        <w:rPr>
          <w:rFonts w:ascii="Times New Roman" w:eastAsia="宋体" w:hAnsi="Times New Roman"/>
        </w:rPr>
        <w:t xml:space="preserve">Option3+Option2 </w:t>
      </w:r>
      <w:r w:rsidR="001910D8">
        <w:rPr>
          <w:rFonts w:ascii="Times New Roman" w:eastAsia="宋体" w:hAnsi="Times New Roman"/>
        </w:rPr>
        <w:t>or Option3+Option2+</w:t>
      </w:r>
      <w:r w:rsidR="001910D8" w:rsidRPr="001910D8">
        <w:rPr>
          <w:rFonts w:ascii="Times New Roman" w:eastAsia="宋体" w:hAnsi="Times New Roman" w:hint="eastAsia"/>
        </w:rPr>
        <w:t xml:space="preserve"> </w:t>
      </w:r>
      <w:r w:rsidR="001910D8" w:rsidRPr="00D60DA8">
        <w:rPr>
          <w:rFonts w:ascii="Times New Roman" w:eastAsia="宋体" w:hAnsi="Times New Roman" w:hint="eastAsia"/>
        </w:rPr>
        <w:t>Option1-1</w:t>
      </w:r>
      <w:r w:rsidR="001910D8">
        <w:rPr>
          <w:rFonts w:ascii="Times New Roman" w:eastAsia="宋体" w:hAnsi="Times New Roman"/>
        </w:rPr>
        <w:t xml:space="preserve"> </w:t>
      </w:r>
      <w:r w:rsidR="00911831">
        <w:rPr>
          <w:rFonts w:ascii="Times New Roman" w:eastAsia="宋体" w:hAnsi="Times New Roman"/>
        </w:rPr>
        <w:t>(</w:t>
      </w:r>
      <w:r w:rsidR="002C378D">
        <w:rPr>
          <w:rFonts w:ascii="Times New Roman" w:eastAsia="宋体" w:hAnsi="Times New Roman" w:hint="eastAsia"/>
        </w:rPr>
        <w:t>M</w:t>
      </w:r>
      <w:r w:rsidR="002C378D">
        <w:rPr>
          <w:rFonts w:ascii="Times New Roman" w:eastAsia="宋体" w:hAnsi="Times New Roman"/>
        </w:rPr>
        <w:t>ultiple SRS resources with different number of SRS port(s</w:t>
      </w:r>
      <w:r w:rsidR="002C378D">
        <w:rPr>
          <w:rFonts w:ascii="Times New Roman" w:eastAsia="宋体" w:hAnsi="Times New Roman" w:hint="eastAsia"/>
        </w:rPr>
        <w:t>)</w:t>
      </w:r>
      <w:r w:rsidR="002C378D">
        <w:rPr>
          <w:rFonts w:ascii="Times New Roman" w:eastAsia="宋体" w:hAnsi="Times New Roman"/>
        </w:rPr>
        <w:t xml:space="preserve"> in each resource</w:t>
      </w:r>
      <w:r w:rsidR="00911831">
        <w:rPr>
          <w:rFonts w:ascii="Times New Roman" w:eastAsia="宋体" w:hAnsi="Times New Roman"/>
        </w:rPr>
        <w:t>)</w:t>
      </w:r>
    </w:p>
    <w:p w14:paraId="6D14FED5" w14:textId="32AE6473" w:rsidR="004752E5" w:rsidRPr="004752E5" w:rsidRDefault="004752E5" w:rsidP="0051606E">
      <w:pPr>
        <w:ind w:leftChars="271" w:left="569"/>
        <w:rPr>
          <w:rFonts w:ascii="Times New Roman" w:eastAsia="宋体" w:hAnsi="Times New Roman"/>
        </w:rPr>
      </w:pPr>
      <w:r>
        <w:rPr>
          <w:rFonts w:ascii="Times New Roman" w:eastAsia="宋体" w:hAnsi="Times New Roman"/>
        </w:rPr>
        <w:t>S</w:t>
      </w:r>
      <w:r>
        <w:rPr>
          <w:rFonts w:ascii="Times New Roman" w:eastAsia="宋体" w:hAnsi="Times New Roman" w:hint="eastAsia"/>
        </w:rPr>
        <w:t>upport:</w:t>
      </w:r>
      <w:r>
        <w:rPr>
          <w:rFonts w:ascii="Times New Roman" w:eastAsia="宋体" w:hAnsi="Times New Roman"/>
        </w:rPr>
        <w:t xml:space="preserve"> Intel</w:t>
      </w:r>
      <w:r w:rsidR="00911831">
        <w:rPr>
          <w:rFonts w:ascii="Times New Roman" w:eastAsia="宋体" w:hAnsi="Times New Roman"/>
        </w:rPr>
        <w:t>, Ericsson</w:t>
      </w:r>
    </w:p>
    <w:p w14:paraId="0CD6FCD0" w14:textId="58B435B3" w:rsidR="002C378D" w:rsidRDefault="002C378D" w:rsidP="00E17FEC">
      <w:pPr>
        <w:pStyle w:val="a7"/>
        <w:numPr>
          <w:ilvl w:val="0"/>
          <w:numId w:val="36"/>
        </w:numPr>
        <w:ind w:firstLineChars="0"/>
        <w:rPr>
          <w:rFonts w:ascii="Times New Roman" w:eastAsia="宋体" w:hAnsi="Times New Roman"/>
        </w:rPr>
      </w:pPr>
      <w:r>
        <w:rPr>
          <w:rFonts w:ascii="Times New Roman" w:eastAsia="宋体" w:hAnsi="Times New Roman"/>
        </w:rPr>
        <w:t>Alt</w:t>
      </w:r>
      <w:r w:rsidR="00704C2E">
        <w:rPr>
          <w:rFonts w:ascii="Times New Roman" w:eastAsia="宋体" w:hAnsi="Times New Roman"/>
        </w:rPr>
        <w:t>4</w:t>
      </w:r>
      <w:r>
        <w:rPr>
          <w:rFonts w:ascii="Times New Roman" w:eastAsia="宋体" w:hAnsi="Times New Roman"/>
        </w:rPr>
        <w:t>: Option 5</w:t>
      </w:r>
    </w:p>
    <w:p w14:paraId="6278144C" w14:textId="27041495" w:rsidR="003E3666" w:rsidRPr="003E3666" w:rsidRDefault="003E3666" w:rsidP="003E3666">
      <w:pPr>
        <w:ind w:leftChars="271" w:left="569"/>
        <w:rPr>
          <w:rFonts w:ascii="Times New Roman" w:eastAsia="宋体" w:hAnsi="Times New Roman"/>
        </w:rPr>
      </w:pPr>
      <w:r w:rsidRPr="003E3666">
        <w:rPr>
          <w:rFonts w:ascii="Times New Roman" w:eastAsia="宋体" w:hAnsi="Times New Roman"/>
        </w:rPr>
        <w:lastRenderedPageBreak/>
        <w:t>Support: Qualcomm</w:t>
      </w:r>
    </w:p>
    <w:p w14:paraId="00FCFF2C" w14:textId="187BE6CA" w:rsidR="00B1465E" w:rsidRPr="00B1465E" w:rsidRDefault="00B1465E" w:rsidP="00E17FEC">
      <w:pPr>
        <w:pStyle w:val="a7"/>
        <w:numPr>
          <w:ilvl w:val="0"/>
          <w:numId w:val="36"/>
        </w:numPr>
        <w:ind w:firstLineChars="0"/>
        <w:rPr>
          <w:rFonts w:ascii="Times New Roman" w:eastAsia="宋体" w:hAnsi="Times New Roman"/>
        </w:rPr>
      </w:pPr>
      <w:r>
        <w:rPr>
          <w:rFonts w:ascii="Times New Roman" w:eastAsia="宋体" w:hAnsi="Times New Roman"/>
        </w:rPr>
        <w:t>Alt</w:t>
      </w:r>
      <w:r w:rsidR="00704C2E">
        <w:rPr>
          <w:rFonts w:ascii="Times New Roman" w:eastAsia="宋体" w:hAnsi="Times New Roman"/>
        </w:rPr>
        <w:t>5</w:t>
      </w:r>
      <w:r>
        <w:rPr>
          <w:rFonts w:ascii="Times New Roman" w:eastAsia="宋体" w:hAnsi="Times New Roman"/>
        </w:rPr>
        <w:t xml:space="preserve">: </w:t>
      </w:r>
      <w:r w:rsidRPr="00A40EB3">
        <w:rPr>
          <w:rFonts w:ascii="Times New Roman" w:eastAsia="宋体" w:hAnsi="Times New Roman" w:cs="Times New Roman"/>
          <w:iCs/>
          <w:sz w:val="20"/>
          <w:szCs w:val="20"/>
        </w:rPr>
        <w:t>FDM multi-port</w:t>
      </w:r>
      <w:r>
        <w:rPr>
          <w:rFonts w:ascii="Times New Roman" w:eastAsia="宋体" w:hAnsi="Times New Roman" w:cs="Times New Roman"/>
          <w:iCs/>
          <w:sz w:val="20"/>
          <w:szCs w:val="20"/>
        </w:rPr>
        <w:t xml:space="preserve"> simultaneous transmission</w:t>
      </w:r>
    </w:p>
    <w:p w14:paraId="6DBC0743" w14:textId="7B8F3368" w:rsidR="00B1465E" w:rsidRDefault="00B1465E" w:rsidP="0051606E">
      <w:pPr>
        <w:ind w:leftChars="271" w:left="569"/>
        <w:rPr>
          <w:rFonts w:ascii="Times New Roman" w:eastAsia="宋体" w:hAnsi="Times New Roman"/>
        </w:rPr>
      </w:pPr>
      <w:r>
        <w:rPr>
          <w:rFonts w:ascii="Times New Roman" w:eastAsia="宋体" w:hAnsi="Times New Roman" w:hint="eastAsia"/>
        </w:rPr>
        <w:t>S</w:t>
      </w:r>
      <w:r>
        <w:rPr>
          <w:rFonts w:ascii="Times New Roman" w:eastAsia="宋体" w:hAnsi="Times New Roman"/>
        </w:rPr>
        <w:t>upport: ZTE, CMCC</w:t>
      </w:r>
      <w:r w:rsidR="004E517D">
        <w:rPr>
          <w:rFonts w:ascii="Times New Roman" w:eastAsia="宋体" w:hAnsi="Times New Roman"/>
        </w:rPr>
        <w:t>, CATT</w:t>
      </w:r>
    </w:p>
    <w:p w14:paraId="1C0E8898" w14:textId="4497B95D" w:rsidR="002F3A2C" w:rsidRDefault="002F3A2C" w:rsidP="002F3A2C">
      <w:pPr>
        <w:pStyle w:val="a7"/>
        <w:numPr>
          <w:ilvl w:val="0"/>
          <w:numId w:val="36"/>
        </w:numPr>
        <w:ind w:leftChars="271" w:left="929" w:firstLineChars="0"/>
        <w:rPr>
          <w:rFonts w:ascii="Times New Roman" w:eastAsia="宋体" w:hAnsi="Times New Roman"/>
        </w:rPr>
      </w:pPr>
      <w:r w:rsidRPr="002F3A2C">
        <w:rPr>
          <w:rFonts w:ascii="Times New Roman" w:eastAsia="宋体" w:hAnsi="Times New Roman"/>
        </w:rPr>
        <w:t xml:space="preserve">Alt6: Option3+Option 1-2 </w:t>
      </w:r>
    </w:p>
    <w:p w14:paraId="1E2DACF2" w14:textId="77777777" w:rsidR="0082052E" w:rsidRDefault="002F3A2C" w:rsidP="00204EFB">
      <w:pPr>
        <w:ind w:left="569"/>
        <w:rPr>
          <w:rFonts w:ascii="Times New Roman" w:eastAsia="宋体" w:hAnsi="Times New Roman"/>
        </w:rPr>
      </w:pPr>
      <w:r>
        <w:rPr>
          <w:rFonts w:ascii="Times New Roman" w:eastAsia="宋体" w:hAnsi="Times New Roman" w:hint="eastAsia"/>
        </w:rPr>
        <w:t>S</w:t>
      </w:r>
      <w:r>
        <w:rPr>
          <w:rFonts w:ascii="Times New Roman" w:eastAsia="宋体" w:hAnsi="Times New Roman"/>
        </w:rPr>
        <w:t>upported: Huawei, HiSilicon</w:t>
      </w:r>
    </w:p>
    <w:p w14:paraId="782D3164" w14:textId="5AFEA02D" w:rsidR="0082052E" w:rsidRPr="00204EFB" w:rsidRDefault="0082052E" w:rsidP="00204EFB">
      <w:pPr>
        <w:ind w:left="569"/>
        <w:rPr>
          <w:rFonts w:ascii="Times New Roman" w:eastAsia="宋体" w:hAnsi="Times New Roman"/>
        </w:rPr>
      </w:pPr>
      <w:r>
        <w:rPr>
          <w:rFonts w:ascii="Times New Roman" w:eastAsia="宋体" w:hAnsi="Times New Roman"/>
        </w:rPr>
        <w:t>Object: QC</w:t>
      </w:r>
      <w:r w:rsidR="00204EFB">
        <w:rPr>
          <w:rFonts w:ascii="Times New Roman" w:eastAsia="宋体" w:hAnsi="Times New Roman"/>
        </w:rPr>
        <w:t>, vivo</w:t>
      </w:r>
    </w:p>
    <w:p w14:paraId="6CA6D4FE" w14:textId="68110AC1" w:rsidR="008538E9" w:rsidRDefault="00B106EE" w:rsidP="008538E9">
      <w:pPr>
        <w:rPr>
          <w:rFonts w:ascii="Times New Roman" w:eastAsia="宋体" w:hAnsi="Times New Roman"/>
        </w:rPr>
      </w:pPr>
      <w:r>
        <w:rPr>
          <w:rFonts w:ascii="Times New Roman" w:eastAsia="宋体" w:hAnsi="Times New Roman"/>
        </w:rPr>
        <w:t>c)</w:t>
      </w:r>
      <w:r w:rsidR="008538E9">
        <w:rPr>
          <w:rFonts w:ascii="Times New Roman" w:eastAsia="宋体" w:hAnsi="Times New Roman"/>
        </w:rPr>
        <w:t>: supported scheme for UE capability 3</w:t>
      </w:r>
      <w:r w:rsidR="009D3BEC">
        <w:rPr>
          <w:rFonts w:ascii="Times New Roman" w:eastAsia="宋体" w:hAnsi="Times New Roman"/>
        </w:rPr>
        <w:t xml:space="preserve">: </w:t>
      </w:r>
    </w:p>
    <w:p w14:paraId="3FBFACB0" w14:textId="30AEF095" w:rsidR="00E17FEC" w:rsidRDefault="00E17FEC" w:rsidP="00E17FEC">
      <w:pPr>
        <w:pStyle w:val="a7"/>
        <w:numPr>
          <w:ilvl w:val="0"/>
          <w:numId w:val="36"/>
        </w:numPr>
        <w:ind w:firstLineChars="0"/>
        <w:rPr>
          <w:rFonts w:ascii="Times New Roman" w:eastAsia="宋体" w:hAnsi="Times New Roman"/>
        </w:rPr>
      </w:pPr>
      <w:r>
        <w:rPr>
          <w:rFonts w:ascii="Times New Roman" w:eastAsia="宋体" w:hAnsi="Times New Roman"/>
        </w:rPr>
        <w:t>A</w:t>
      </w:r>
      <w:r>
        <w:rPr>
          <w:rFonts w:ascii="Times New Roman" w:eastAsia="宋体" w:hAnsi="Times New Roman" w:hint="eastAsia"/>
        </w:rPr>
        <w:t>lt1:</w:t>
      </w:r>
      <w:r w:rsidR="00A03A1D" w:rsidRPr="00A03A1D">
        <w:rPr>
          <w:rFonts w:ascii="Times New Roman" w:eastAsia="宋体" w:hAnsi="Times New Roman"/>
        </w:rPr>
        <w:t xml:space="preserve"> </w:t>
      </w:r>
      <w:r w:rsidR="00042279" w:rsidRPr="00D60DA8">
        <w:rPr>
          <w:rFonts w:ascii="Times New Roman" w:eastAsia="宋体" w:hAnsi="Times New Roman" w:hint="eastAsia"/>
        </w:rPr>
        <w:t>Option1-1</w:t>
      </w:r>
    </w:p>
    <w:p w14:paraId="42504491" w14:textId="2DC32332" w:rsidR="00042279" w:rsidRPr="00042279" w:rsidRDefault="00042279" w:rsidP="00042279">
      <w:pPr>
        <w:ind w:leftChars="300" w:left="630"/>
        <w:rPr>
          <w:rFonts w:ascii="Times New Roman" w:eastAsia="宋体" w:hAnsi="Times New Roman"/>
        </w:rPr>
      </w:pPr>
      <w:r>
        <w:rPr>
          <w:rFonts w:ascii="Times New Roman" w:eastAsia="宋体" w:hAnsi="Times New Roman"/>
        </w:rPr>
        <w:t xml:space="preserve">Support: </w:t>
      </w:r>
      <w:r>
        <w:rPr>
          <w:rFonts w:ascii="Times New Roman" w:eastAsia="宋体" w:hAnsi="Times New Roman" w:hint="eastAsia"/>
        </w:rPr>
        <w:t>Samsung</w:t>
      </w:r>
      <w:r w:rsidR="00204EFB">
        <w:rPr>
          <w:rFonts w:ascii="Times New Roman" w:eastAsia="宋体" w:hAnsi="Times New Roman"/>
        </w:rPr>
        <w:t>, QC</w:t>
      </w:r>
      <w:r w:rsidR="00F3221B">
        <w:rPr>
          <w:rFonts w:ascii="Times New Roman" w:eastAsia="宋体" w:hAnsi="Times New Roman"/>
        </w:rPr>
        <w:t>, vivo</w:t>
      </w:r>
      <w:r>
        <w:rPr>
          <w:rFonts w:ascii="Times New Roman" w:eastAsia="宋体" w:hAnsi="Times New Roman" w:hint="eastAsia"/>
        </w:rPr>
        <w:t xml:space="preserve"> </w:t>
      </w:r>
    </w:p>
    <w:p w14:paraId="32D4C425" w14:textId="2619FE52" w:rsidR="002259F6" w:rsidRDefault="002259F6" w:rsidP="00E17FEC">
      <w:pPr>
        <w:pStyle w:val="a7"/>
        <w:numPr>
          <w:ilvl w:val="0"/>
          <w:numId w:val="36"/>
        </w:numPr>
        <w:ind w:firstLineChars="0"/>
        <w:rPr>
          <w:rFonts w:ascii="Times New Roman" w:eastAsia="宋体" w:hAnsi="Times New Roman"/>
        </w:rPr>
      </w:pPr>
      <w:r>
        <w:rPr>
          <w:rFonts w:ascii="Times New Roman" w:eastAsia="宋体" w:hAnsi="Times New Roman"/>
        </w:rPr>
        <w:t>Alt</w:t>
      </w:r>
      <w:r w:rsidR="00704C2E">
        <w:rPr>
          <w:rFonts w:ascii="Times New Roman" w:eastAsia="宋体" w:hAnsi="Times New Roman"/>
        </w:rPr>
        <w:t>2</w:t>
      </w:r>
      <w:r>
        <w:rPr>
          <w:rFonts w:ascii="Times New Roman" w:eastAsia="宋体" w:hAnsi="Times New Roman"/>
        </w:rPr>
        <w:t>: Option 5</w:t>
      </w:r>
    </w:p>
    <w:p w14:paraId="14D87BB2" w14:textId="69F33B85" w:rsidR="003E3666" w:rsidRPr="003E3666" w:rsidRDefault="003E3666" w:rsidP="003E3666">
      <w:pPr>
        <w:ind w:leftChars="300" w:left="630"/>
        <w:rPr>
          <w:rFonts w:ascii="Times New Roman" w:eastAsia="宋体" w:hAnsi="Times New Roman"/>
        </w:rPr>
      </w:pPr>
      <w:r>
        <w:rPr>
          <w:rFonts w:ascii="Times New Roman" w:eastAsia="宋体" w:hAnsi="Times New Roman" w:hint="eastAsia"/>
        </w:rPr>
        <w:t xml:space="preserve">Support: </w:t>
      </w:r>
      <w:r w:rsidRPr="003E3666">
        <w:rPr>
          <w:rFonts w:ascii="Times New Roman" w:eastAsia="宋体" w:hAnsi="Times New Roman"/>
        </w:rPr>
        <w:t>Qualcomm</w:t>
      </w:r>
    </w:p>
    <w:p w14:paraId="50A88E8F" w14:textId="07F2CB39" w:rsidR="004E517D" w:rsidRDefault="004E517D" w:rsidP="004E517D">
      <w:pPr>
        <w:pStyle w:val="a7"/>
        <w:numPr>
          <w:ilvl w:val="0"/>
          <w:numId w:val="36"/>
        </w:numPr>
        <w:ind w:firstLineChars="0"/>
        <w:rPr>
          <w:rFonts w:ascii="Times New Roman" w:eastAsia="宋体" w:hAnsi="Times New Roman"/>
        </w:rPr>
      </w:pPr>
      <w:r>
        <w:rPr>
          <w:rFonts w:ascii="Times New Roman" w:eastAsia="宋体" w:hAnsi="Times New Roman"/>
        </w:rPr>
        <w:t>Alt3: Option 3</w:t>
      </w:r>
      <w:r w:rsidR="002F3A2C">
        <w:rPr>
          <w:rFonts w:ascii="Times New Roman" w:eastAsia="宋体" w:hAnsi="Times New Roman"/>
        </w:rPr>
        <w:t xml:space="preserve"> or Option 3 + Option 1-2</w:t>
      </w:r>
    </w:p>
    <w:p w14:paraId="6D71EB7F" w14:textId="086AFE3C" w:rsidR="004E517D" w:rsidRPr="003E3666" w:rsidRDefault="004E517D" w:rsidP="004E517D">
      <w:pPr>
        <w:ind w:leftChars="300" w:left="630"/>
        <w:rPr>
          <w:rFonts w:ascii="Times New Roman" w:eastAsia="宋体" w:hAnsi="Times New Roman"/>
        </w:rPr>
      </w:pPr>
      <w:r>
        <w:rPr>
          <w:rFonts w:ascii="Times New Roman" w:eastAsia="宋体" w:hAnsi="Times New Roman" w:hint="eastAsia"/>
        </w:rPr>
        <w:t xml:space="preserve">Support: </w:t>
      </w:r>
      <w:r>
        <w:rPr>
          <w:rFonts w:ascii="Times New Roman" w:eastAsia="宋体" w:hAnsi="Times New Roman"/>
        </w:rPr>
        <w:t>CATT</w:t>
      </w:r>
      <w:r w:rsidR="002244E8">
        <w:rPr>
          <w:rFonts w:ascii="Times New Roman" w:eastAsia="宋体" w:hAnsi="Times New Roman"/>
        </w:rPr>
        <w:t>, ZTE</w:t>
      </w:r>
      <w:r w:rsidR="002F3A2C">
        <w:rPr>
          <w:rFonts w:ascii="Times New Roman" w:eastAsia="宋体" w:hAnsi="Times New Roman"/>
        </w:rPr>
        <w:t>, Huawei, HiSilicon</w:t>
      </w:r>
    </w:p>
    <w:p w14:paraId="6770D794" w14:textId="77777777" w:rsidR="008538E9" w:rsidRPr="008538E9" w:rsidRDefault="008538E9" w:rsidP="00C64590"/>
    <w:p w14:paraId="0952D671" w14:textId="77777777" w:rsidR="00C64590" w:rsidRPr="00C64590" w:rsidRDefault="00C64590" w:rsidP="00C64590"/>
    <w:tbl>
      <w:tblPr>
        <w:tblStyle w:val="a8"/>
        <w:tblW w:w="0" w:type="auto"/>
        <w:jc w:val="center"/>
        <w:tblLook w:val="04A0" w:firstRow="1" w:lastRow="0" w:firstColumn="1" w:lastColumn="0" w:noHBand="0" w:noVBand="1"/>
      </w:tblPr>
      <w:tblGrid>
        <w:gridCol w:w="1696"/>
        <w:gridCol w:w="6379"/>
      </w:tblGrid>
      <w:tr w:rsidR="00C64590" w:rsidRPr="00D867FC" w14:paraId="4C3D64CA" w14:textId="77777777" w:rsidTr="0021293B">
        <w:trPr>
          <w:jc w:val="center"/>
        </w:trPr>
        <w:tc>
          <w:tcPr>
            <w:tcW w:w="1696" w:type="dxa"/>
            <w:shd w:val="clear" w:color="auto" w:fill="00B0F0"/>
          </w:tcPr>
          <w:p w14:paraId="49F95D28" w14:textId="77777777" w:rsidR="00C64590" w:rsidRPr="00D867FC" w:rsidRDefault="00C64590" w:rsidP="002F2593">
            <w:pPr>
              <w:spacing w:after="0"/>
              <w:rPr>
                <w:b/>
                <w:sz w:val="16"/>
              </w:rPr>
            </w:pPr>
            <w:r w:rsidRPr="00D867FC">
              <w:rPr>
                <w:b/>
                <w:sz w:val="16"/>
              </w:rPr>
              <w:t>Company</w:t>
            </w:r>
          </w:p>
        </w:tc>
        <w:tc>
          <w:tcPr>
            <w:tcW w:w="6379" w:type="dxa"/>
            <w:shd w:val="clear" w:color="auto" w:fill="00B0F0"/>
          </w:tcPr>
          <w:p w14:paraId="7E779288" w14:textId="29107CC5" w:rsidR="00C64590" w:rsidRPr="00D867FC" w:rsidRDefault="00EE01F5" w:rsidP="002F2593">
            <w:pPr>
              <w:spacing w:after="0"/>
              <w:rPr>
                <w:b/>
                <w:sz w:val="16"/>
              </w:rPr>
            </w:pPr>
            <w:r>
              <w:rPr>
                <w:b/>
                <w:sz w:val="16"/>
              </w:rPr>
              <w:t>Views</w:t>
            </w:r>
          </w:p>
        </w:tc>
      </w:tr>
      <w:tr w:rsidR="008D15B7" w14:paraId="24E5B332" w14:textId="77777777" w:rsidTr="0021293B">
        <w:trPr>
          <w:jc w:val="center"/>
        </w:trPr>
        <w:tc>
          <w:tcPr>
            <w:tcW w:w="1696" w:type="dxa"/>
          </w:tcPr>
          <w:p w14:paraId="6A507D1C" w14:textId="46F97384" w:rsidR="008D15B7" w:rsidRPr="000B2884" w:rsidRDefault="00051EEB" w:rsidP="008D15B7">
            <w:pPr>
              <w:spacing w:after="0"/>
              <w:rPr>
                <w:sz w:val="16"/>
              </w:rPr>
            </w:pPr>
            <w:r>
              <w:rPr>
                <w:sz w:val="16"/>
              </w:rPr>
              <w:t>Intel</w:t>
            </w:r>
          </w:p>
        </w:tc>
        <w:tc>
          <w:tcPr>
            <w:tcW w:w="6379" w:type="dxa"/>
          </w:tcPr>
          <w:p w14:paraId="2CDC924F" w14:textId="10F4FFF0" w:rsidR="005A76F7" w:rsidRPr="000B2884" w:rsidRDefault="00051EEB" w:rsidP="008D15B7">
            <w:pPr>
              <w:spacing w:after="0"/>
              <w:rPr>
                <w:sz w:val="16"/>
              </w:rPr>
            </w:pPr>
            <w:r>
              <w:rPr>
                <w:sz w:val="16"/>
              </w:rPr>
              <w:t>Maybe we can discuss the issues after decision for 2.1-2.3 is made.</w:t>
            </w:r>
            <w:r w:rsidR="005A76F7">
              <w:rPr>
                <w:sz w:val="16"/>
              </w:rPr>
              <w:t xml:space="preserve"> </w:t>
            </w:r>
          </w:p>
        </w:tc>
      </w:tr>
      <w:tr w:rsidR="00893AC8" w14:paraId="2EB00A67" w14:textId="77777777" w:rsidTr="0021293B">
        <w:trPr>
          <w:jc w:val="center"/>
        </w:trPr>
        <w:tc>
          <w:tcPr>
            <w:tcW w:w="1696" w:type="dxa"/>
          </w:tcPr>
          <w:p w14:paraId="08576383" w14:textId="56C53743" w:rsidR="00893AC8" w:rsidRPr="000B2884" w:rsidRDefault="006D67D7" w:rsidP="002F2593">
            <w:pPr>
              <w:rPr>
                <w:sz w:val="16"/>
              </w:rPr>
            </w:pPr>
            <w:r>
              <w:rPr>
                <w:sz w:val="16"/>
              </w:rPr>
              <w:t>Ericsson</w:t>
            </w:r>
          </w:p>
        </w:tc>
        <w:tc>
          <w:tcPr>
            <w:tcW w:w="6379" w:type="dxa"/>
          </w:tcPr>
          <w:p w14:paraId="1B91427A" w14:textId="131E5AE5" w:rsidR="00FA2E09" w:rsidRPr="00D60DA8" w:rsidRDefault="006D67D7" w:rsidP="00D60DA8">
            <w:pPr>
              <w:spacing w:after="0"/>
              <w:rPr>
                <w:sz w:val="16"/>
              </w:rPr>
            </w:pPr>
            <w:r>
              <w:rPr>
                <w:sz w:val="16"/>
              </w:rPr>
              <w:t xml:space="preserve">Agree with Intel. There are a lot of details to address, and progress on 2.1-2.3 </w:t>
            </w:r>
            <w:r w:rsidR="00D51F63">
              <w:rPr>
                <w:sz w:val="16"/>
              </w:rPr>
              <w:t>will hopefully winnow down what needs to be discussed here.</w:t>
            </w:r>
          </w:p>
        </w:tc>
      </w:tr>
      <w:tr w:rsidR="0087558C" w14:paraId="796D1C94" w14:textId="77777777" w:rsidTr="0021293B">
        <w:trPr>
          <w:jc w:val="center"/>
        </w:trPr>
        <w:tc>
          <w:tcPr>
            <w:tcW w:w="1696" w:type="dxa"/>
          </w:tcPr>
          <w:p w14:paraId="4A314022" w14:textId="7710DD2E" w:rsidR="0087558C" w:rsidRDefault="00F056B5" w:rsidP="002F2593">
            <w:pPr>
              <w:rPr>
                <w:sz w:val="16"/>
              </w:rPr>
            </w:pPr>
            <w:r>
              <w:rPr>
                <w:rFonts w:hint="eastAsia"/>
                <w:sz w:val="16"/>
              </w:rPr>
              <w:t>CMCC</w:t>
            </w:r>
          </w:p>
        </w:tc>
        <w:tc>
          <w:tcPr>
            <w:tcW w:w="6379" w:type="dxa"/>
          </w:tcPr>
          <w:p w14:paraId="342CB628" w14:textId="64597307" w:rsidR="0087558C" w:rsidRDefault="00F056B5" w:rsidP="00F056B5">
            <w:pPr>
              <w:rPr>
                <w:sz w:val="16"/>
              </w:rPr>
            </w:pPr>
            <w:r>
              <w:rPr>
                <w:sz w:val="16"/>
              </w:rPr>
              <w:t>For capability 2 UE, o</w:t>
            </w:r>
            <w:r w:rsidRPr="00F056B5">
              <w:rPr>
                <w:sz w:val="16"/>
              </w:rPr>
              <w:t>ption 2</w:t>
            </w:r>
            <w:r>
              <w:rPr>
                <w:sz w:val="16"/>
              </w:rPr>
              <w:t xml:space="preserve"> </w:t>
            </w:r>
            <w:r w:rsidRPr="00F056B5">
              <w:rPr>
                <w:sz w:val="16"/>
              </w:rPr>
              <w:t xml:space="preserve">is transparent for spec and rely on UE implementation to achieve full power transmission, one potential issue is that whether or not the UE implement small </w:t>
            </w:r>
            <w:r>
              <w:rPr>
                <w:sz w:val="16"/>
              </w:rPr>
              <w:t>delay CDD</w:t>
            </w:r>
            <w:r w:rsidRPr="00F056B5">
              <w:rPr>
                <w:sz w:val="16"/>
              </w:rPr>
              <w:t xml:space="preserve"> is hard or even impossible to test in practice. Another issue is that even UE has implemented the small </w:t>
            </w:r>
            <w:r>
              <w:rPr>
                <w:sz w:val="16"/>
              </w:rPr>
              <w:t>delay CDD</w:t>
            </w:r>
            <w:r w:rsidRPr="00F056B5">
              <w:rPr>
                <w:sz w:val="16"/>
              </w:rPr>
              <w:t xml:space="preserve">, the performance cannot be guaranteed since the performance of small delay </w:t>
            </w:r>
            <w:r>
              <w:rPr>
                <w:sz w:val="16"/>
              </w:rPr>
              <w:t xml:space="preserve">CDD </w:t>
            </w:r>
            <w:r w:rsidRPr="00F056B5">
              <w:rPr>
                <w:sz w:val="16"/>
              </w:rPr>
              <w:t>is greatly depending on the specific environment and the concrete delay used by the UE.</w:t>
            </w:r>
          </w:p>
          <w:p w14:paraId="5E763F74" w14:textId="2C6827DD" w:rsidR="00F056B5" w:rsidRPr="0087558C" w:rsidRDefault="00F056B5" w:rsidP="00F056B5">
            <w:pPr>
              <w:rPr>
                <w:sz w:val="16"/>
              </w:rPr>
            </w:pPr>
            <w:r w:rsidRPr="00F056B5">
              <w:rPr>
                <w:sz w:val="16"/>
              </w:rPr>
              <w:t xml:space="preserve">To avoid the above potential issues, for capability 2 UE, one scheme is that different antenna ports can be used at different frequency parts of the resource RBs scheduled by the DCI for UL transmission, then </w:t>
            </w:r>
            <w:r w:rsidR="00A570A2" w:rsidRPr="00A570A2">
              <w:rPr>
                <w:sz w:val="16"/>
              </w:rPr>
              <w:t>all the antennas</w:t>
            </w:r>
            <w:r w:rsidRPr="00F056B5">
              <w:rPr>
                <w:sz w:val="16"/>
              </w:rPr>
              <w:t xml:space="preserve"> can achieve the maximum transmission power.</w:t>
            </w:r>
          </w:p>
        </w:tc>
      </w:tr>
      <w:tr w:rsidR="006F2662" w14:paraId="03420B82" w14:textId="77777777" w:rsidTr="0021293B">
        <w:trPr>
          <w:jc w:val="center"/>
        </w:trPr>
        <w:tc>
          <w:tcPr>
            <w:tcW w:w="1696" w:type="dxa"/>
          </w:tcPr>
          <w:p w14:paraId="36AC5948" w14:textId="12469950" w:rsidR="006F2662" w:rsidRPr="000B2884" w:rsidRDefault="00E161AE" w:rsidP="002F2593">
            <w:pPr>
              <w:rPr>
                <w:sz w:val="16"/>
              </w:rPr>
            </w:pPr>
            <w:r>
              <w:rPr>
                <w:sz w:val="16"/>
              </w:rPr>
              <w:t>Samsung</w:t>
            </w:r>
          </w:p>
        </w:tc>
        <w:tc>
          <w:tcPr>
            <w:tcW w:w="6379" w:type="dxa"/>
          </w:tcPr>
          <w:p w14:paraId="4EA78F78" w14:textId="3B961B68" w:rsidR="006F2662" w:rsidRDefault="00771628" w:rsidP="006F2662">
            <w:pPr>
              <w:rPr>
                <w:sz w:val="16"/>
              </w:rPr>
            </w:pPr>
            <w:r>
              <w:rPr>
                <w:sz w:val="16"/>
              </w:rPr>
              <w:t>In our view, we have been discussing these options for at least 3 meetings now. We should at least try to narrow down the alternatives. For example,</w:t>
            </w:r>
          </w:p>
          <w:p w14:paraId="478C2ACD" w14:textId="28B41B66" w:rsidR="00771628" w:rsidRDefault="00771628" w:rsidP="00204EFB">
            <w:pPr>
              <w:pStyle w:val="a7"/>
              <w:numPr>
                <w:ilvl w:val="0"/>
                <w:numId w:val="50"/>
              </w:numPr>
              <w:ind w:firstLineChars="0"/>
              <w:rPr>
                <w:sz w:val="16"/>
              </w:rPr>
            </w:pPr>
            <w:r>
              <w:rPr>
                <w:sz w:val="16"/>
              </w:rPr>
              <w:t>We can down-select to alternatives supported by at least a few (e.g. 3-4) companies.</w:t>
            </w:r>
          </w:p>
          <w:p w14:paraId="0CE9DFF9" w14:textId="16D2DC1B" w:rsidR="00771628" w:rsidRPr="00204EFB" w:rsidRDefault="00771628" w:rsidP="00204EFB">
            <w:pPr>
              <w:pStyle w:val="a7"/>
              <w:numPr>
                <w:ilvl w:val="0"/>
                <w:numId w:val="50"/>
              </w:numPr>
              <w:ind w:firstLineChars="0"/>
              <w:rPr>
                <w:sz w:val="16"/>
              </w:rPr>
            </w:pPr>
            <w:r>
              <w:rPr>
                <w:sz w:val="16"/>
              </w:rPr>
              <w:t>We can merge UE cap 2 and 3, since they can have a common solution.</w:t>
            </w:r>
          </w:p>
        </w:tc>
      </w:tr>
      <w:tr w:rsidR="00620358" w14:paraId="41979D2E" w14:textId="77777777" w:rsidTr="0021293B">
        <w:trPr>
          <w:jc w:val="center"/>
        </w:trPr>
        <w:tc>
          <w:tcPr>
            <w:tcW w:w="1696" w:type="dxa"/>
          </w:tcPr>
          <w:p w14:paraId="317BA935" w14:textId="0EF80D97" w:rsidR="00620358" w:rsidRDefault="005071DF" w:rsidP="00620358">
            <w:pPr>
              <w:rPr>
                <w:sz w:val="16"/>
              </w:rPr>
            </w:pPr>
            <w:r>
              <w:rPr>
                <w:rFonts w:hint="eastAsia"/>
                <w:sz w:val="16"/>
              </w:rPr>
              <w:t>Z</w:t>
            </w:r>
            <w:r>
              <w:rPr>
                <w:sz w:val="16"/>
              </w:rPr>
              <w:t>TE</w:t>
            </w:r>
          </w:p>
        </w:tc>
        <w:tc>
          <w:tcPr>
            <w:tcW w:w="6379" w:type="dxa"/>
          </w:tcPr>
          <w:p w14:paraId="52D7A6FE" w14:textId="603CEC06" w:rsidR="002244E8" w:rsidRDefault="002244E8" w:rsidP="002244E8">
            <w:pPr>
              <w:rPr>
                <w:sz w:val="16"/>
              </w:rPr>
            </w:pPr>
            <w:r>
              <w:rPr>
                <w:sz w:val="16"/>
              </w:rPr>
              <w:t>For Capability 2 UE, w</w:t>
            </w:r>
            <w:r w:rsidR="005071DF">
              <w:rPr>
                <w:sz w:val="16"/>
              </w:rPr>
              <w:t>e share the same views with CMCC.</w:t>
            </w:r>
          </w:p>
          <w:p w14:paraId="037AD554" w14:textId="270BB81F" w:rsidR="005071DF" w:rsidRPr="00204EFB" w:rsidRDefault="005071DF" w:rsidP="002244E8">
            <w:pPr>
              <w:rPr>
                <w:sz w:val="16"/>
              </w:rPr>
            </w:pPr>
            <w:r w:rsidRPr="00204EFB">
              <w:rPr>
                <w:sz w:val="16"/>
              </w:rPr>
              <w:t>By adding small delay CDD (S-CDD), some link level simulation results showed that it can bri</w:t>
            </w:r>
            <w:r w:rsidRPr="005071DF">
              <w:rPr>
                <w:rFonts w:hint="eastAsia"/>
                <w:sz w:val="16"/>
              </w:rPr>
              <w:t>ng positive gains statistically</w:t>
            </w:r>
            <w:r>
              <w:rPr>
                <w:sz w:val="16"/>
              </w:rPr>
              <w:t>, b</w:t>
            </w:r>
            <w:r w:rsidRPr="00204EFB">
              <w:rPr>
                <w:sz w:val="16"/>
              </w:rPr>
              <w:t>ut system link level simulation results</w:t>
            </w:r>
            <w:r>
              <w:rPr>
                <w:sz w:val="16"/>
              </w:rPr>
              <w:t xml:space="preserve"> </w:t>
            </w:r>
            <w:r w:rsidRPr="00204EFB">
              <w:rPr>
                <w:sz w:val="16"/>
              </w:rPr>
              <w:t>concluded that it can only bring moderate gain or even negative gain in perspective of system per</w:t>
            </w:r>
            <w:r w:rsidR="002244E8" w:rsidRPr="002244E8">
              <w:rPr>
                <w:rFonts w:hint="eastAsia"/>
                <w:sz w:val="16"/>
              </w:rPr>
              <w:t xml:space="preserve">formance. </w:t>
            </w:r>
            <w:r w:rsidRPr="00204EFB">
              <w:rPr>
                <w:sz w:val="16"/>
              </w:rPr>
              <w:t xml:space="preserve">To reduce the interference among non-coherent antenna ports, each </w:t>
            </w:r>
            <w:r w:rsidRPr="00204EFB">
              <w:rPr>
                <w:sz w:val="16"/>
              </w:rPr>
              <w:lastRenderedPageBreak/>
              <w:t xml:space="preserve">antenna port only transmits part of the scheduled RBs, as shown in </w:t>
            </w:r>
            <w:r w:rsidR="002244E8">
              <w:rPr>
                <w:sz w:val="16"/>
              </w:rPr>
              <w:t xml:space="preserve">the following </w:t>
            </w:r>
            <w:r w:rsidRPr="00204EFB">
              <w:rPr>
                <w:sz w:val="16"/>
              </w:rPr>
              <w:t xml:space="preserve">Figure. </w:t>
            </w:r>
            <w:r w:rsidR="002244E8">
              <w:rPr>
                <w:sz w:val="16"/>
              </w:rPr>
              <w:t>T</w:t>
            </w:r>
            <w:r w:rsidRPr="00204EFB">
              <w:rPr>
                <w:sz w:val="16"/>
              </w:rPr>
              <w:t xml:space="preserve">he scheduled RBs are split into several RB set, e.g. 2 RB sets. Each RB set is only transmitted by one antenna port. In this case, the maximum power could be up to 23dBm with no interference among non-coherent antenna ports. Furthermore the power per RE of this FDM approach is higher than that in the port selection and S-CDD schemes, which means a larger coverage, because of the smaller bandwidth per antenna port. </w:t>
            </w:r>
          </w:p>
          <w:p w14:paraId="70171BEF" w14:textId="05CF3356" w:rsidR="005071DF" w:rsidRPr="005071DF" w:rsidRDefault="005071DF" w:rsidP="002244E8">
            <w:pPr>
              <w:rPr>
                <w:sz w:val="16"/>
              </w:rPr>
            </w:pPr>
            <w:r w:rsidRPr="00204EFB">
              <w:rPr>
                <w:sz w:val="16"/>
              </w:rPr>
              <w:t xml:space="preserve">                 </w:t>
            </w:r>
            <w:r w:rsidRPr="006A066B">
              <w:rPr>
                <w:rFonts w:asciiTheme="minorHAnsi" w:hAnsiTheme="minorHAnsi" w:cstheme="minorBidi"/>
                <w:kern w:val="2"/>
                <w:sz w:val="16"/>
                <w:szCs w:val="22"/>
              </w:rPr>
              <w:object w:dxaOrig="2930" w:dyaOrig="2895" w14:anchorId="256D8592">
                <v:shape id="对象 98" o:spid="_x0000_i1027" type="#_x0000_t75" style="width:135pt;height:111pt;mso-position-horizontal-relative:page;mso-position-vertical-relative:page" o:ole="">
                  <v:fill o:detectmouseclick="t"/>
                  <v:imagedata r:id="rId11" o:title=""/>
                </v:shape>
                <o:OLEObject Type="Embed" ProgID="Visio.Drawing.11" ShapeID="对象 98" DrawAspect="Content" ObjectID="_1616230158" r:id="rId12"/>
              </w:object>
            </w:r>
          </w:p>
        </w:tc>
      </w:tr>
      <w:tr w:rsidR="005673BF" w14:paraId="72FF3807" w14:textId="77777777" w:rsidTr="0021293B">
        <w:trPr>
          <w:jc w:val="center"/>
        </w:trPr>
        <w:tc>
          <w:tcPr>
            <w:tcW w:w="1696" w:type="dxa"/>
          </w:tcPr>
          <w:p w14:paraId="1E3CFD1A" w14:textId="30D6D98A" w:rsidR="005673BF" w:rsidRPr="000B2884" w:rsidRDefault="002F3A2C" w:rsidP="002F2593">
            <w:pPr>
              <w:rPr>
                <w:sz w:val="16"/>
              </w:rPr>
            </w:pPr>
            <w:r>
              <w:rPr>
                <w:rFonts w:hint="eastAsia"/>
                <w:sz w:val="16"/>
              </w:rPr>
              <w:lastRenderedPageBreak/>
              <w:t>Huawei, HiSilicon</w:t>
            </w:r>
          </w:p>
        </w:tc>
        <w:tc>
          <w:tcPr>
            <w:tcW w:w="6379" w:type="dxa"/>
          </w:tcPr>
          <w:p w14:paraId="7D30D942" w14:textId="77777777" w:rsidR="00126AE0" w:rsidRDefault="002F3A2C" w:rsidP="00126AE0">
            <w:pPr>
              <w:rPr>
                <w:sz w:val="16"/>
              </w:rPr>
            </w:pPr>
            <w:r>
              <w:rPr>
                <w:rFonts w:hint="eastAsia"/>
                <w:sz w:val="16"/>
              </w:rPr>
              <w:t xml:space="preserve">Support Option 3 + Option 1-2 for the UE capability 1/2/3. </w:t>
            </w:r>
            <w:r>
              <w:rPr>
                <w:sz w:val="16"/>
              </w:rPr>
              <w:t>Power scaling</w:t>
            </w:r>
            <w:r w:rsidR="00126AE0">
              <w:rPr>
                <w:sz w:val="16"/>
              </w:rPr>
              <w:t xml:space="preserve"> factor should be removed (or equal to 1) for full power transmission.</w:t>
            </w:r>
            <w:r w:rsidR="00126AE0">
              <w:rPr>
                <w:rFonts w:hint="eastAsia"/>
                <w:sz w:val="16"/>
              </w:rPr>
              <w:t xml:space="preserve"> </w:t>
            </w:r>
            <w:r w:rsidR="00126AE0">
              <w:rPr>
                <w:sz w:val="16"/>
              </w:rPr>
              <w:t xml:space="preserve">Then, from the perspective of Specification, the normalization factor on the precoder also should be adjusted. </w:t>
            </w:r>
          </w:p>
          <w:p w14:paraId="24C6A045" w14:textId="7334EE79" w:rsidR="006D3647" w:rsidRPr="006D3647" w:rsidRDefault="00126AE0" w:rsidP="00BE02EF">
            <w:pPr>
              <w:rPr>
                <w:sz w:val="16"/>
              </w:rPr>
            </w:pPr>
            <w:r>
              <w:rPr>
                <w:sz w:val="16"/>
              </w:rPr>
              <w:t xml:space="preserve">In Rel-15 and LTE, </w:t>
            </w:r>
            <w:r w:rsidR="00BE02EF">
              <w:rPr>
                <w:sz w:val="16"/>
              </w:rPr>
              <w:t xml:space="preserve">1/sqr(2) is used for antenna selection codewords, i.e., </w:t>
            </w:r>
            <w:r>
              <w:rPr>
                <w:sz w:val="16"/>
              </w:rPr>
              <w:t xml:space="preserve">1/sqr(2) [1 0] and 1/sqr(2) [0 1], </w:t>
            </w:r>
            <w:r w:rsidR="00BE02EF">
              <w:rPr>
                <w:sz w:val="16"/>
              </w:rPr>
              <w:t>it is because</w:t>
            </w:r>
            <w:r>
              <w:rPr>
                <w:sz w:val="16"/>
              </w:rPr>
              <w:t xml:space="preserve"> the factor that there is no power borrowing between </w:t>
            </w:r>
            <w:r w:rsidR="00BE02EF">
              <w:rPr>
                <w:sz w:val="16"/>
              </w:rPr>
              <w:t xml:space="preserve">two </w:t>
            </w:r>
            <w:r>
              <w:rPr>
                <w:sz w:val="16"/>
              </w:rPr>
              <w:t xml:space="preserve">PAs </w:t>
            </w:r>
            <w:r w:rsidR="009B6062">
              <w:rPr>
                <w:sz w:val="16"/>
              </w:rPr>
              <w:t>and no full power transmission</w:t>
            </w:r>
            <w:r w:rsidR="00BE02EF">
              <w:rPr>
                <w:sz w:val="16"/>
              </w:rPr>
              <w:t xml:space="preserve"> supported. However,</w:t>
            </w:r>
            <w:r>
              <w:rPr>
                <w:sz w:val="16"/>
              </w:rPr>
              <w:t xml:space="preserve"> in Rel-16, to support full power (with 23+23dBm or 23+20dBm), if still using 1/sqr(2) [1 0], the total power will be normalized as 1/2</w:t>
            </w:r>
            <w:r w:rsidR="00BE02EF">
              <w:rPr>
                <w:sz w:val="16"/>
              </w:rPr>
              <w:t>, i.e., only half power can be used</w:t>
            </w:r>
            <w:r>
              <w:rPr>
                <w:sz w:val="16"/>
              </w:rPr>
              <w:t>.</w:t>
            </w:r>
            <w:r w:rsidR="009B6062">
              <w:rPr>
                <w:sz w:val="16"/>
              </w:rPr>
              <w:t xml:space="preserve"> So, the scaling factor 1/sqr(2) should be removed.</w:t>
            </w:r>
          </w:p>
        </w:tc>
      </w:tr>
      <w:tr w:rsidR="00A60272" w14:paraId="1E5EDAC2" w14:textId="77777777" w:rsidTr="0021293B">
        <w:trPr>
          <w:jc w:val="center"/>
        </w:trPr>
        <w:tc>
          <w:tcPr>
            <w:tcW w:w="1696" w:type="dxa"/>
          </w:tcPr>
          <w:p w14:paraId="329203B4" w14:textId="520F7A37" w:rsidR="00A60272" w:rsidRDefault="00A60272" w:rsidP="002F2593">
            <w:pPr>
              <w:rPr>
                <w:sz w:val="16"/>
              </w:rPr>
            </w:pPr>
            <w:r>
              <w:rPr>
                <w:sz w:val="16"/>
              </w:rPr>
              <w:t>IDC</w:t>
            </w:r>
          </w:p>
        </w:tc>
        <w:tc>
          <w:tcPr>
            <w:tcW w:w="6379" w:type="dxa"/>
          </w:tcPr>
          <w:p w14:paraId="26A4E12A" w14:textId="64433FE7" w:rsidR="00A60272" w:rsidRDefault="00A60272" w:rsidP="00126AE0">
            <w:pPr>
              <w:rPr>
                <w:sz w:val="16"/>
              </w:rPr>
            </w:pPr>
            <w:r>
              <w:rPr>
                <w:sz w:val="16"/>
              </w:rPr>
              <w:t>Agreed with Intel. We should discuss this once we have an agreement on more basic questions.</w:t>
            </w:r>
          </w:p>
        </w:tc>
      </w:tr>
      <w:tr w:rsidR="0082052E" w14:paraId="46CFA712" w14:textId="77777777" w:rsidTr="0021293B">
        <w:trPr>
          <w:jc w:val="center"/>
        </w:trPr>
        <w:tc>
          <w:tcPr>
            <w:tcW w:w="1696" w:type="dxa"/>
          </w:tcPr>
          <w:p w14:paraId="5DA2658D" w14:textId="7BF8F442" w:rsidR="0082052E" w:rsidRDefault="0082052E" w:rsidP="0082052E">
            <w:pPr>
              <w:rPr>
                <w:sz w:val="16"/>
              </w:rPr>
            </w:pPr>
            <w:r>
              <w:rPr>
                <w:sz w:val="16"/>
              </w:rPr>
              <w:t>QC</w:t>
            </w:r>
          </w:p>
        </w:tc>
        <w:tc>
          <w:tcPr>
            <w:tcW w:w="6379" w:type="dxa"/>
          </w:tcPr>
          <w:p w14:paraId="18BF8C74" w14:textId="77777777" w:rsidR="0082052E" w:rsidRDefault="0082052E" w:rsidP="0082052E">
            <w:pPr>
              <w:rPr>
                <w:sz w:val="16"/>
              </w:rPr>
            </w:pPr>
            <w:r>
              <w:rPr>
                <w:sz w:val="16"/>
              </w:rPr>
              <w:t xml:space="preserve">This topic has been discussed over a few meetings. To help progress, we suggest the following WF for companies to consider. From spec impact point of view, QC prefer to go with Option 1-1-A for capability 2 and Option A for capability 3 to minimize the spec impact.  </w:t>
            </w:r>
          </w:p>
          <w:p w14:paraId="077BF704" w14:textId="77777777" w:rsidR="0082052E" w:rsidRDefault="0082052E" w:rsidP="0082052E">
            <w:pPr>
              <w:pStyle w:val="a7"/>
              <w:numPr>
                <w:ilvl w:val="0"/>
                <w:numId w:val="54"/>
              </w:numPr>
              <w:ind w:firstLineChars="0"/>
              <w:rPr>
                <w:sz w:val="16"/>
              </w:rPr>
            </w:pPr>
            <w:r>
              <w:rPr>
                <w:sz w:val="16"/>
              </w:rPr>
              <w:t>For UE with capability 1, set power scaling factor to 1 (Option 3)</w:t>
            </w:r>
          </w:p>
          <w:p w14:paraId="39C002C2" w14:textId="77777777" w:rsidR="0082052E" w:rsidRDefault="0082052E" w:rsidP="0082052E">
            <w:pPr>
              <w:pStyle w:val="a7"/>
              <w:numPr>
                <w:ilvl w:val="0"/>
                <w:numId w:val="54"/>
              </w:numPr>
              <w:ind w:firstLineChars="0"/>
              <w:rPr>
                <w:sz w:val="16"/>
              </w:rPr>
            </w:pPr>
            <w:r>
              <w:rPr>
                <w:sz w:val="16"/>
              </w:rPr>
              <w:t xml:space="preserve">For UE with capability 2, use option 1-1 (with transparent option 2 up to UE implementation). </w:t>
            </w:r>
          </w:p>
          <w:p w14:paraId="1636B00F" w14:textId="77777777" w:rsidR="0082052E" w:rsidRDefault="0082052E" w:rsidP="0082052E">
            <w:pPr>
              <w:pStyle w:val="a7"/>
              <w:numPr>
                <w:ilvl w:val="1"/>
                <w:numId w:val="54"/>
              </w:numPr>
              <w:ind w:firstLineChars="0"/>
              <w:rPr>
                <w:sz w:val="16"/>
              </w:rPr>
            </w:pPr>
            <w:r>
              <w:rPr>
                <w:sz w:val="16"/>
              </w:rPr>
              <w:t>For SRS aspects related to option 1-1, down select between the following two options:</w:t>
            </w:r>
          </w:p>
          <w:p w14:paraId="4B0CF249" w14:textId="77777777" w:rsidR="0082052E" w:rsidRDefault="0082052E" w:rsidP="0082052E">
            <w:pPr>
              <w:pStyle w:val="a7"/>
              <w:numPr>
                <w:ilvl w:val="2"/>
                <w:numId w:val="54"/>
              </w:numPr>
              <w:ind w:firstLineChars="0"/>
              <w:rPr>
                <w:sz w:val="16"/>
              </w:rPr>
            </w:pPr>
            <w:r>
              <w:rPr>
                <w:sz w:val="16"/>
              </w:rPr>
              <w:t xml:space="preserve">Option 1-1-A: No SRS enhancement is needed in RAN1 specification except specify that a UE uses the same amount of delay for SRS and corresponding PUSCH </w:t>
            </w:r>
            <w:r>
              <w:rPr>
                <w:sz w:val="16"/>
              </w:rPr>
              <w:lastRenderedPageBreak/>
              <w:t xml:space="preserve">transmission. RAN4 specify the tolerance of delay mismatch between SRS and corresponding PUSCH. </w:t>
            </w:r>
          </w:p>
          <w:p w14:paraId="4AB7B542" w14:textId="77777777" w:rsidR="0082052E" w:rsidRDefault="0082052E" w:rsidP="0082052E">
            <w:pPr>
              <w:pStyle w:val="a7"/>
              <w:numPr>
                <w:ilvl w:val="2"/>
                <w:numId w:val="54"/>
              </w:numPr>
              <w:ind w:firstLineChars="0"/>
              <w:rPr>
                <w:sz w:val="16"/>
              </w:rPr>
            </w:pPr>
            <w:r>
              <w:rPr>
                <w:sz w:val="16"/>
              </w:rPr>
              <w:t xml:space="preserve">Option 1-1-B: RAN1 define virtualized SRS port(s) with option 1-1. FFS details of virtualized SRS. </w:t>
            </w:r>
          </w:p>
          <w:p w14:paraId="04B17D8C" w14:textId="77777777" w:rsidR="0082052E" w:rsidRDefault="0082052E" w:rsidP="0082052E">
            <w:pPr>
              <w:pStyle w:val="a7"/>
              <w:numPr>
                <w:ilvl w:val="0"/>
                <w:numId w:val="54"/>
              </w:numPr>
              <w:ind w:firstLineChars="0"/>
              <w:rPr>
                <w:sz w:val="16"/>
              </w:rPr>
            </w:pPr>
            <w:r>
              <w:rPr>
                <w:sz w:val="16"/>
              </w:rPr>
              <w:t>For UE with capability 3, down select between the following two options</w:t>
            </w:r>
          </w:p>
          <w:p w14:paraId="282A0BCC" w14:textId="77777777" w:rsidR="0082052E" w:rsidRDefault="0082052E" w:rsidP="0082052E">
            <w:pPr>
              <w:pStyle w:val="a7"/>
              <w:numPr>
                <w:ilvl w:val="1"/>
                <w:numId w:val="54"/>
              </w:numPr>
              <w:ind w:firstLineChars="0"/>
              <w:rPr>
                <w:sz w:val="16"/>
              </w:rPr>
            </w:pPr>
            <w:r>
              <w:rPr>
                <w:sz w:val="16"/>
              </w:rPr>
              <w:t xml:space="preserve">Option A: use the same solution as for UE capability 2. </w:t>
            </w:r>
          </w:p>
          <w:p w14:paraId="3A1EB341" w14:textId="701363D4" w:rsidR="0082052E" w:rsidRDefault="0082052E" w:rsidP="0082052E">
            <w:pPr>
              <w:rPr>
                <w:sz w:val="16"/>
              </w:rPr>
            </w:pPr>
            <w:r>
              <w:rPr>
                <w:sz w:val="16"/>
              </w:rPr>
              <w:t xml:space="preserve">Option B: use the same solution as for UE capability 1. </w:t>
            </w:r>
          </w:p>
        </w:tc>
      </w:tr>
      <w:tr w:rsidR="0010490F" w14:paraId="76D026E9" w14:textId="77777777" w:rsidTr="0021293B">
        <w:trPr>
          <w:jc w:val="center"/>
        </w:trPr>
        <w:tc>
          <w:tcPr>
            <w:tcW w:w="1696" w:type="dxa"/>
          </w:tcPr>
          <w:p w14:paraId="771BC252" w14:textId="2E310C27" w:rsidR="0010490F" w:rsidRDefault="0010490F" w:rsidP="0010490F">
            <w:pPr>
              <w:rPr>
                <w:sz w:val="16"/>
              </w:rPr>
            </w:pPr>
            <w:r>
              <w:rPr>
                <w:sz w:val="16"/>
              </w:rPr>
              <w:lastRenderedPageBreak/>
              <w:t>LGE</w:t>
            </w:r>
          </w:p>
        </w:tc>
        <w:tc>
          <w:tcPr>
            <w:tcW w:w="6379" w:type="dxa"/>
          </w:tcPr>
          <w:p w14:paraId="7EFACE7A" w14:textId="2AAC0EE8" w:rsidR="0010490F" w:rsidRDefault="0010490F" w:rsidP="0010490F">
            <w:pPr>
              <w:rPr>
                <w:sz w:val="16"/>
              </w:rPr>
            </w:pPr>
            <w:r>
              <w:rPr>
                <w:sz w:val="16"/>
              </w:rPr>
              <w:t xml:space="preserve">Agreed with Intel. </w:t>
            </w:r>
          </w:p>
        </w:tc>
      </w:tr>
      <w:tr w:rsidR="005063D9" w14:paraId="600F6426" w14:textId="77777777" w:rsidTr="0021293B">
        <w:trPr>
          <w:jc w:val="center"/>
        </w:trPr>
        <w:tc>
          <w:tcPr>
            <w:tcW w:w="1696" w:type="dxa"/>
          </w:tcPr>
          <w:p w14:paraId="41C20435" w14:textId="7F389667" w:rsidR="005063D9" w:rsidRDefault="005063D9" w:rsidP="005063D9">
            <w:pPr>
              <w:rPr>
                <w:sz w:val="16"/>
              </w:rPr>
            </w:pPr>
            <w:r>
              <w:rPr>
                <w:sz w:val="16"/>
              </w:rPr>
              <w:t>OPPO</w:t>
            </w:r>
          </w:p>
        </w:tc>
        <w:tc>
          <w:tcPr>
            <w:tcW w:w="6379" w:type="dxa"/>
          </w:tcPr>
          <w:p w14:paraId="4B2831E8" w14:textId="38EEDFE9" w:rsidR="005063D9" w:rsidRDefault="005063D9" w:rsidP="005063D9">
            <w:pPr>
              <w:rPr>
                <w:sz w:val="16"/>
              </w:rPr>
            </w:pPr>
            <w:r>
              <w:rPr>
                <w:sz w:val="16"/>
              </w:rPr>
              <w:t>Agree with Intel</w:t>
            </w:r>
          </w:p>
        </w:tc>
      </w:tr>
    </w:tbl>
    <w:p w14:paraId="029CF002" w14:textId="43E2561D" w:rsidR="00FF1CEA" w:rsidRDefault="00FF1CEA"/>
    <w:p w14:paraId="39DDFEA3" w14:textId="77777777" w:rsidR="00FF1CEA" w:rsidRDefault="00FF1CEA"/>
    <w:p w14:paraId="51A8C519" w14:textId="657B8E31" w:rsidR="00A65DDE" w:rsidRDefault="00B54D14" w:rsidP="00A65DDE">
      <w:r>
        <w:rPr>
          <w:b/>
        </w:rPr>
        <w:t>2.5</w:t>
      </w:r>
      <w:r w:rsidR="00A65DDE">
        <w:t>: others</w:t>
      </w:r>
    </w:p>
    <w:p w14:paraId="26A29EE1" w14:textId="148A14A6" w:rsidR="00FA2E09" w:rsidRDefault="00B54D14" w:rsidP="00A65DDE">
      <w:r>
        <w:t>a)</w:t>
      </w:r>
      <w:r w:rsidR="00FA2E09">
        <w:rPr>
          <w:rFonts w:hint="eastAsia"/>
        </w:rPr>
        <w:t xml:space="preserve">: </w:t>
      </w:r>
      <w:r w:rsidR="0037273A">
        <w:t>F</w:t>
      </w:r>
      <w:r w:rsidR="00FA2E09">
        <w:t>ull coherent UE capability and full Tx power UE capability</w:t>
      </w:r>
    </w:p>
    <w:p w14:paraId="021708BE" w14:textId="7ED3B336" w:rsidR="00FA2E09" w:rsidRDefault="004D014B" w:rsidP="0051606E">
      <w:pPr>
        <w:ind w:leftChars="100" w:left="210"/>
      </w:pPr>
      <w:r>
        <w:t>S</w:t>
      </w:r>
      <w:r>
        <w:rPr>
          <w:rFonts w:hint="eastAsia"/>
        </w:rPr>
        <w:t>upport:</w:t>
      </w:r>
      <w:r w:rsidR="002662BC">
        <w:t xml:space="preserve"> Huawei/HiSilicon, CATT</w:t>
      </w:r>
      <w:r w:rsidR="00F7198D">
        <w:t xml:space="preserve">, </w:t>
      </w:r>
      <w:r w:rsidR="00F7198D" w:rsidRPr="00F7198D">
        <w:t>Qualcomm</w:t>
      </w:r>
    </w:p>
    <w:p w14:paraId="492B8D98" w14:textId="297D229A" w:rsidR="004D014B" w:rsidRPr="002E5483" w:rsidRDefault="004D014B" w:rsidP="0051606E">
      <w:pPr>
        <w:ind w:leftChars="100" w:left="210"/>
      </w:pPr>
      <w:r>
        <w:rPr>
          <w:rFonts w:hint="eastAsia"/>
        </w:rPr>
        <w:t>Not</w:t>
      </w:r>
      <w:r>
        <w:t xml:space="preserve"> support: Samsung</w:t>
      </w:r>
      <w:r w:rsidR="00CB785F">
        <w:t>, IDC</w:t>
      </w:r>
      <w:r w:rsidR="000E098D">
        <w:t>, LGE</w:t>
      </w:r>
      <w:r w:rsidR="005063D9">
        <w:rPr>
          <w:rFonts w:hint="eastAsia"/>
        </w:rPr>
        <w:t>, OPPO</w:t>
      </w:r>
      <w:r w:rsidR="001A4869">
        <w:t>, vivo</w:t>
      </w:r>
    </w:p>
    <w:p w14:paraId="325F2B26" w14:textId="18305707" w:rsidR="0051606E" w:rsidRDefault="00B54D14" w:rsidP="00A65DDE">
      <w:r>
        <w:t>b)</w:t>
      </w:r>
      <w:r w:rsidR="0051606E">
        <w:rPr>
          <w:rFonts w:hint="eastAsia"/>
        </w:rPr>
        <w:t>: merge UE capability 2 and 3</w:t>
      </w:r>
    </w:p>
    <w:p w14:paraId="080718E4" w14:textId="0BE4E32F" w:rsidR="0051606E" w:rsidRDefault="0051606E" w:rsidP="0051606E">
      <w:pPr>
        <w:ind w:leftChars="100" w:left="210"/>
      </w:pPr>
      <w:r>
        <w:t>Support: Samsung</w:t>
      </w:r>
      <w:r w:rsidR="000740F2">
        <w:t xml:space="preserve">, vivo, </w:t>
      </w:r>
      <w:r w:rsidR="00E3030A" w:rsidRPr="00E3030A">
        <w:t>Nokia/Nokia Shanghai Bell</w:t>
      </w:r>
      <w:r w:rsidR="0082052E">
        <w:t>, QC</w:t>
      </w:r>
      <w:r w:rsidR="00166A5C">
        <w:t>, OPPO</w:t>
      </w:r>
    </w:p>
    <w:p w14:paraId="60CCA3E6" w14:textId="198A0363" w:rsidR="002244E8" w:rsidRDefault="002244E8" w:rsidP="0051606E">
      <w:pPr>
        <w:ind w:leftChars="100" w:left="210"/>
      </w:pPr>
      <w:r>
        <w:t>Not support: ZTE</w:t>
      </w:r>
      <w:r w:rsidR="0023156D">
        <w:t>, NTT DOCOMO</w:t>
      </w:r>
      <w:r w:rsidR="009B6062">
        <w:t>, Huawei, HiSilicon</w:t>
      </w:r>
    </w:p>
    <w:p w14:paraId="15FBEFD4" w14:textId="0791D2E0" w:rsidR="00FA095D" w:rsidRDefault="00B54D14" w:rsidP="00A65DDE">
      <w:r>
        <w:t>c)</w:t>
      </w:r>
      <w:r w:rsidR="00FA095D">
        <w:t xml:space="preserve">: antenna switching for </w:t>
      </w:r>
      <w:r w:rsidR="000C0778">
        <w:t>UE capability 3</w:t>
      </w:r>
      <w:r w:rsidR="00FA095D">
        <w:t xml:space="preserve"> </w:t>
      </w:r>
    </w:p>
    <w:p w14:paraId="449A32A6" w14:textId="78104ECC" w:rsidR="00FA2E09" w:rsidRPr="000C0778" w:rsidRDefault="000C0778" w:rsidP="000C0778">
      <w:pPr>
        <w:ind w:leftChars="100" w:left="210"/>
      </w:pPr>
      <w:r>
        <w:t xml:space="preserve">Support: </w:t>
      </w:r>
      <w:r w:rsidRPr="006C30D2">
        <w:rPr>
          <w:rFonts w:ascii="Arial" w:eastAsia="宋体" w:hAnsi="Arial" w:cs="Arial"/>
          <w:kern w:val="0"/>
          <w:sz w:val="16"/>
          <w:szCs w:val="16"/>
        </w:rPr>
        <w:t>NTT DOCOMO</w:t>
      </w:r>
    </w:p>
    <w:p w14:paraId="144146E6" w14:textId="44632CC0" w:rsidR="00FA2E09" w:rsidRDefault="00B54D14" w:rsidP="00A65DDE">
      <w:r>
        <w:t>d)</w:t>
      </w:r>
      <w:r w:rsidR="00FA2E09">
        <w:t xml:space="preserve">: </w:t>
      </w:r>
      <w:r w:rsidR="0072695F">
        <w:t>RRC configurable</w:t>
      </w:r>
      <w:r w:rsidR="00C00AB6">
        <w:t>/signaling of</w:t>
      </w:r>
      <w:r w:rsidR="0072695F">
        <w:t xml:space="preserve"> scaling factor</w:t>
      </w:r>
    </w:p>
    <w:p w14:paraId="378CDD26" w14:textId="25CA8F49" w:rsidR="0072695F" w:rsidRDefault="00A354AA" w:rsidP="001F080E">
      <w:pPr>
        <w:ind w:leftChars="100" w:left="210"/>
      </w:pPr>
      <w:r>
        <w:t>S</w:t>
      </w:r>
      <w:r>
        <w:rPr>
          <w:rFonts w:hint="eastAsia"/>
        </w:rPr>
        <w:t>upport:</w:t>
      </w:r>
      <w:r>
        <w:t xml:space="preserve"> OPPO</w:t>
      </w:r>
      <w:r w:rsidR="00E23C12">
        <w:t>, LG</w:t>
      </w:r>
      <w:r w:rsidR="00711E78">
        <w:t>, CATT</w:t>
      </w:r>
    </w:p>
    <w:p w14:paraId="031646F5" w14:textId="6B63E80F" w:rsidR="0082052E" w:rsidRPr="002E5483" w:rsidRDefault="0082052E" w:rsidP="0082052E">
      <w:pPr>
        <w:ind w:leftChars="100" w:left="210"/>
      </w:pPr>
      <w:r>
        <w:t>Not support: QC</w:t>
      </w:r>
    </w:p>
    <w:p w14:paraId="31BC6A50" w14:textId="4453A6FA" w:rsidR="0072695F" w:rsidRDefault="00B54D14" w:rsidP="00A65DDE">
      <w:r>
        <w:t>e)</w:t>
      </w:r>
      <w:r w:rsidR="0072695F">
        <w:t xml:space="preserve">: </w:t>
      </w:r>
      <w:r w:rsidR="00D228EB">
        <w:t>PTRS</w:t>
      </w:r>
      <w:r w:rsidR="009C7F83">
        <w:t xml:space="preserve"> power for non-codebook based Tx</w:t>
      </w:r>
      <w:r w:rsidR="00175A32">
        <w:t xml:space="preserve"> set to “01”</w:t>
      </w:r>
    </w:p>
    <w:p w14:paraId="662DD380" w14:textId="53A641B7" w:rsidR="005245FB" w:rsidRPr="00175A32" w:rsidRDefault="00175A32" w:rsidP="001F080E">
      <w:pPr>
        <w:ind w:leftChars="100" w:left="210"/>
      </w:pPr>
      <w:r>
        <w:t>Support: Intel</w:t>
      </w:r>
    </w:p>
    <w:p w14:paraId="0717C9A5" w14:textId="7D98DB40" w:rsidR="005245FB" w:rsidRDefault="00B54D14" w:rsidP="00A65DDE">
      <w:r>
        <w:t>f)</w:t>
      </w:r>
      <w:r w:rsidR="005245FB">
        <w:t xml:space="preserve">: </w:t>
      </w:r>
      <w:r w:rsidR="009C7F83">
        <w:t xml:space="preserve">UL full Tx power applicable for </w:t>
      </w:r>
      <w:r w:rsidR="005245FB">
        <w:t>all power classes</w:t>
      </w:r>
    </w:p>
    <w:p w14:paraId="73506E7E" w14:textId="450E91DD" w:rsidR="00A34499" w:rsidRDefault="00B52A08" w:rsidP="00B52A08">
      <w:pPr>
        <w:ind w:leftChars="100" w:left="210"/>
      </w:pPr>
      <w:r>
        <w:t>S</w:t>
      </w:r>
      <w:r>
        <w:rPr>
          <w:rFonts w:hint="eastAsia"/>
        </w:rPr>
        <w:t>upport:</w:t>
      </w:r>
      <w:r>
        <w:t xml:space="preserve"> Huawei/HiSilicon</w:t>
      </w:r>
      <w:r w:rsidR="005736B8">
        <w:t>, CATT</w:t>
      </w:r>
      <w:r w:rsidR="0098096F">
        <w:t>, CMCC (at least for 2Tx)</w:t>
      </w:r>
      <w:r w:rsidR="00F7198D">
        <w:t xml:space="preserve">, </w:t>
      </w:r>
      <w:r w:rsidR="00F7198D" w:rsidRPr="00F7198D">
        <w:t>Qualcomm</w:t>
      </w:r>
      <w:r w:rsidR="00811C60">
        <w:t>, Nokia/Nokia Shanghai Bell(at least for 2Tx)</w:t>
      </w:r>
      <w:r w:rsidR="002244E8">
        <w:t>, ZTE</w:t>
      </w:r>
      <w:r w:rsidR="001F367B">
        <w:t>, IDC</w:t>
      </w:r>
    </w:p>
    <w:p w14:paraId="2E86B5C8" w14:textId="580C05AA" w:rsidR="00A546EC" w:rsidRPr="00A546EC" w:rsidRDefault="00A546EC" w:rsidP="00A546EC">
      <w:pPr>
        <w:ind w:leftChars="100" w:left="210"/>
        <w:rPr>
          <w:rFonts w:hint="eastAsia"/>
        </w:rPr>
      </w:pPr>
      <w:r>
        <w:t>Not support: OPPO (only PC 3)</w:t>
      </w:r>
    </w:p>
    <w:p w14:paraId="7B68B2F9" w14:textId="7FE11669" w:rsidR="00636360" w:rsidRDefault="00B54D14" w:rsidP="00A65DDE">
      <w:r>
        <w:t>g)</w:t>
      </w:r>
      <w:r w:rsidR="00636360">
        <w:t>: UE applies S-CDD for SRS transmission</w:t>
      </w:r>
    </w:p>
    <w:p w14:paraId="700DC839" w14:textId="77777777" w:rsidR="002D277B" w:rsidRPr="002E5483" w:rsidRDefault="002D277B" w:rsidP="002D277B">
      <w:pPr>
        <w:ind w:leftChars="100" w:left="210"/>
      </w:pPr>
      <w:r>
        <w:t>S</w:t>
      </w:r>
      <w:r>
        <w:rPr>
          <w:rFonts w:hint="eastAsia"/>
        </w:rPr>
        <w:t>upport:</w:t>
      </w:r>
      <w:r>
        <w:t xml:space="preserve"> </w:t>
      </w:r>
      <w:r w:rsidRPr="00545B0B">
        <w:t>Qualcomm</w:t>
      </w:r>
    </w:p>
    <w:p w14:paraId="6FABC76A" w14:textId="4F93FA4D" w:rsidR="00A34499" w:rsidRDefault="00B54D14" w:rsidP="00A65DDE">
      <w:r>
        <w:t>h)</w:t>
      </w:r>
      <w:r w:rsidR="00A34499">
        <w:t xml:space="preserve">: </w:t>
      </w:r>
      <w:r w:rsidR="0037273A">
        <w:t>S</w:t>
      </w:r>
      <w:r w:rsidR="00A34499" w:rsidRPr="00A34499">
        <w:t>imultaneous intra-UE PUCCH and PUSCH transmissions</w:t>
      </w:r>
    </w:p>
    <w:p w14:paraId="6CE27A52" w14:textId="4105BDD3" w:rsidR="002E5483" w:rsidRPr="002E5483" w:rsidRDefault="00545B0B" w:rsidP="00545B0B">
      <w:pPr>
        <w:ind w:leftChars="100" w:left="210"/>
      </w:pPr>
      <w:r>
        <w:t>S</w:t>
      </w:r>
      <w:r>
        <w:rPr>
          <w:rFonts w:hint="eastAsia"/>
        </w:rPr>
        <w:t>upport:</w:t>
      </w:r>
      <w:r>
        <w:t xml:space="preserve"> </w:t>
      </w:r>
      <w:r w:rsidRPr="00545B0B">
        <w:t>Qualcomm</w:t>
      </w:r>
    </w:p>
    <w:p w14:paraId="4BD6F94E" w14:textId="01065DC2" w:rsidR="00CB1D48" w:rsidRPr="00CB1D48" w:rsidRDefault="00B54D14" w:rsidP="00CB1D48">
      <w:r>
        <w:t>i)</w:t>
      </w:r>
      <w:r w:rsidR="00CB1D48" w:rsidRPr="00CB1D48">
        <w:rPr>
          <w:rFonts w:hint="eastAsia"/>
        </w:rPr>
        <w:t xml:space="preserve"> </w:t>
      </w:r>
      <w:r w:rsidR="00153EF4">
        <w:t>P</w:t>
      </w:r>
      <w:r w:rsidR="00CB1D48" w:rsidRPr="00CB1D48">
        <w:t>rioritize 2Tx over 4Tx for full power Tx</w:t>
      </w:r>
    </w:p>
    <w:p w14:paraId="1126F07E" w14:textId="77777777" w:rsidR="00CB1D48" w:rsidRDefault="00CB1D48" w:rsidP="00CB1D48">
      <w:pPr>
        <w:ind w:leftChars="100" w:left="210"/>
      </w:pPr>
      <w:r>
        <w:t xml:space="preserve">Support: vivo, Intel, CMCC, Spreadtrum </w:t>
      </w:r>
    </w:p>
    <w:p w14:paraId="1DE4CC5F" w14:textId="27530DC2" w:rsidR="00CB1D48" w:rsidRDefault="00CB1D48" w:rsidP="00CB1D48">
      <w:pPr>
        <w:ind w:leftChars="100" w:left="210"/>
      </w:pPr>
      <w:r>
        <w:t>N</w:t>
      </w:r>
      <w:r>
        <w:rPr>
          <w:rFonts w:hint="eastAsia"/>
        </w:rPr>
        <w:t xml:space="preserve">ot </w:t>
      </w:r>
      <w:r>
        <w:t xml:space="preserve">support: </w:t>
      </w:r>
      <w:r w:rsidRPr="00BC74C1">
        <w:t>Qualcomm</w:t>
      </w:r>
      <w:r w:rsidR="004B7136">
        <w:t>, CATT (for now)</w:t>
      </w:r>
      <w:r w:rsidR="002547CF">
        <w:t>, Ericsson</w:t>
      </w:r>
      <w:r w:rsidR="00176A85">
        <w:t>, Samsung</w:t>
      </w:r>
      <w:r w:rsidR="001F367B">
        <w:t>, IDC</w:t>
      </w:r>
    </w:p>
    <w:p w14:paraId="4840BC11" w14:textId="77777777" w:rsidR="00A34499" w:rsidRPr="00CB1D48" w:rsidRDefault="00A34499" w:rsidP="00A65DDE"/>
    <w:p w14:paraId="529E2D97" w14:textId="77777777" w:rsidR="00A65DDE" w:rsidRPr="00C64590" w:rsidRDefault="00A65DDE" w:rsidP="00A65DDE"/>
    <w:tbl>
      <w:tblPr>
        <w:tblStyle w:val="a8"/>
        <w:tblW w:w="0" w:type="auto"/>
        <w:jc w:val="center"/>
        <w:tblLook w:val="04A0" w:firstRow="1" w:lastRow="0" w:firstColumn="1" w:lastColumn="0" w:noHBand="0" w:noVBand="1"/>
      </w:tblPr>
      <w:tblGrid>
        <w:gridCol w:w="1696"/>
        <w:gridCol w:w="6379"/>
      </w:tblGrid>
      <w:tr w:rsidR="00A65DDE" w:rsidRPr="00D867FC" w14:paraId="4323C725" w14:textId="77777777" w:rsidTr="0021293B">
        <w:trPr>
          <w:jc w:val="center"/>
        </w:trPr>
        <w:tc>
          <w:tcPr>
            <w:tcW w:w="1696" w:type="dxa"/>
            <w:shd w:val="clear" w:color="auto" w:fill="00B0F0"/>
          </w:tcPr>
          <w:p w14:paraId="1947EE12" w14:textId="77777777" w:rsidR="00A65DDE" w:rsidRPr="00D867FC" w:rsidRDefault="00A65DDE" w:rsidP="002F2593">
            <w:pPr>
              <w:spacing w:after="0"/>
              <w:rPr>
                <w:b/>
                <w:sz w:val="16"/>
              </w:rPr>
            </w:pPr>
            <w:r w:rsidRPr="00D867FC">
              <w:rPr>
                <w:b/>
                <w:sz w:val="16"/>
              </w:rPr>
              <w:t>Company</w:t>
            </w:r>
          </w:p>
        </w:tc>
        <w:tc>
          <w:tcPr>
            <w:tcW w:w="6379" w:type="dxa"/>
            <w:shd w:val="clear" w:color="auto" w:fill="00B0F0"/>
          </w:tcPr>
          <w:p w14:paraId="7784F7CF" w14:textId="77777777" w:rsidR="00A65DDE" w:rsidRPr="00D867FC" w:rsidRDefault="00A65DDE" w:rsidP="002F2593">
            <w:pPr>
              <w:spacing w:after="0"/>
              <w:rPr>
                <w:b/>
                <w:sz w:val="16"/>
              </w:rPr>
            </w:pPr>
            <w:r>
              <w:rPr>
                <w:b/>
                <w:sz w:val="16"/>
              </w:rPr>
              <w:t>views</w:t>
            </w:r>
            <w:r w:rsidRPr="00D867FC">
              <w:rPr>
                <w:b/>
                <w:sz w:val="16"/>
              </w:rPr>
              <w:t xml:space="preserve"> </w:t>
            </w:r>
          </w:p>
        </w:tc>
      </w:tr>
      <w:tr w:rsidR="00A65DDE" w14:paraId="143011C1" w14:textId="77777777" w:rsidTr="0021293B">
        <w:trPr>
          <w:jc w:val="center"/>
        </w:trPr>
        <w:tc>
          <w:tcPr>
            <w:tcW w:w="1696" w:type="dxa"/>
          </w:tcPr>
          <w:p w14:paraId="4E9BB586" w14:textId="52BC0ECE" w:rsidR="00A65DDE" w:rsidRPr="000B2884" w:rsidRDefault="00051EEB" w:rsidP="002F2593">
            <w:pPr>
              <w:spacing w:after="0"/>
              <w:rPr>
                <w:sz w:val="16"/>
              </w:rPr>
            </w:pPr>
            <w:r>
              <w:rPr>
                <w:sz w:val="16"/>
              </w:rPr>
              <w:lastRenderedPageBreak/>
              <w:t>Intel</w:t>
            </w:r>
          </w:p>
        </w:tc>
        <w:tc>
          <w:tcPr>
            <w:tcW w:w="6379" w:type="dxa"/>
          </w:tcPr>
          <w:p w14:paraId="476C85BF" w14:textId="7922EDEB" w:rsidR="00D93D5E" w:rsidRDefault="00051EEB" w:rsidP="00051EEB">
            <w:pPr>
              <w:rPr>
                <w:sz w:val="16"/>
              </w:rPr>
            </w:pPr>
            <w:r>
              <w:rPr>
                <w:sz w:val="16"/>
              </w:rPr>
              <w:t>We recommend to prioritize 2Tx case since more investigation on 4Tx UE is needed</w:t>
            </w:r>
            <w:r w:rsidR="003D4A29">
              <w:rPr>
                <w:sz w:val="16"/>
              </w:rPr>
              <w:t>.</w:t>
            </w:r>
          </w:p>
          <w:p w14:paraId="468FC2C6" w14:textId="55774BA0" w:rsidR="003D4A29" w:rsidRPr="00051EEB" w:rsidRDefault="003D4A29" w:rsidP="00051EEB">
            <w:pPr>
              <w:rPr>
                <w:sz w:val="16"/>
              </w:rPr>
            </w:pPr>
            <w:r>
              <w:rPr>
                <w:sz w:val="16"/>
              </w:rPr>
              <w:t xml:space="preserve">For issue e), our observation is that for NCB based transmission, when PT-RS is present and rank&gt;1, current spec does not allow UE to support full power transmission. </w:t>
            </w:r>
          </w:p>
        </w:tc>
      </w:tr>
      <w:tr w:rsidR="00F82A38" w14:paraId="16ABF6F0" w14:textId="77777777" w:rsidTr="0021293B">
        <w:trPr>
          <w:jc w:val="center"/>
        </w:trPr>
        <w:tc>
          <w:tcPr>
            <w:tcW w:w="1696" w:type="dxa"/>
          </w:tcPr>
          <w:p w14:paraId="7A0044F5" w14:textId="373D13FE" w:rsidR="00F82A38" w:rsidRPr="000B2884" w:rsidRDefault="004E517D" w:rsidP="002F2593">
            <w:pPr>
              <w:rPr>
                <w:sz w:val="16"/>
              </w:rPr>
            </w:pPr>
            <w:r>
              <w:rPr>
                <w:sz w:val="16"/>
              </w:rPr>
              <w:t>CATT</w:t>
            </w:r>
          </w:p>
        </w:tc>
        <w:tc>
          <w:tcPr>
            <w:tcW w:w="6379" w:type="dxa"/>
          </w:tcPr>
          <w:p w14:paraId="60AD9B7A" w14:textId="52DE923C" w:rsidR="004E517D" w:rsidRDefault="004E517D" w:rsidP="004B7136">
            <w:pPr>
              <w:rPr>
                <w:sz w:val="16"/>
              </w:rPr>
            </w:pPr>
            <w:r>
              <w:rPr>
                <w:sz w:val="16"/>
              </w:rPr>
              <w:t xml:space="preserve">It’s not clear what “prioritizing </w:t>
            </w:r>
            <w:r w:rsidR="004B7136">
              <w:rPr>
                <w:sz w:val="16"/>
              </w:rPr>
              <w:t>2Tx over</w:t>
            </w:r>
            <w:r>
              <w:rPr>
                <w:sz w:val="16"/>
              </w:rPr>
              <w:t xml:space="preserve"> 4Tx”</w:t>
            </w:r>
            <w:r w:rsidR="004B7136">
              <w:rPr>
                <w:sz w:val="16"/>
              </w:rPr>
              <w:t xml:space="preserve"> means</w:t>
            </w:r>
            <w:r>
              <w:rPr>
                <w:sz w:val="16"/>
              </w:rPr>
              <w:t xml:space="preserve">. </w:t>
            </w:r>
            <w:r w:rsidR="004B7136">
              <w:rPr>
                <w:sz w:val="16"/>
              </w:rPr>
              <w:t xml:space="preserve">Maybe the proponents can clarify. </w:t>
            </w:r>
          </w:p>
          <w:p w14:paraId="77627192" w14:textId="44B7F7E3" w:rsidR="004E517D" w:rsidRPr="004E517D" w:rsidRDefault="004E517D" w:rsidP="004B7136">
            <w:pPr>
              <w:pStyle w:val="a7"/>
              <w:ind w:left="360" w:firstLineChars="0" w:firstLine="0"/>
              <w:rPr>
                <w:sz w:val="16"/>
              </w:rPr>
            </w:pPr>
          </w:p>
        </w:tc>
      </w:tr>
      <w:tr w:rsidR="002844FA" w14:paraId="30980E1C" w14:textId="77777777" w:rsidTr="00C74B1C">
        <w:trPr>
          <w:jc w:val="center"/>
        </w:trPr>
        <w:tc>
          <w:tcPr>
            <w:tcW w:w="1696" w:type="dxa"/>
          </w:tcPr>
          <w:p w14:paraId="4C4037B4" w14:textId="7F327341" w:rsidR="002844FA" w:rsidRPr="000B2884" w:rsidRDefault="002844FA" w:rsidP="00C74B1C">
            <w:pPr>
              <w:rPr>
                <w:sz w:val="16"/>
              </w:rPr>
            </w:pPr>
          </w:p>
        </w:tc>
        <w:tc>
          <w:tcPr>
            <w:tcW w:w="6379" w:type="dxa"/>
          </w:tcPr>
          <w:p w14:paraId="08EB3AD9" w14:textId="77777777" w:rsidR="002844FA" w:rsidRDefault="002547CF" w:rsidP="00C74B1C">
            <w:pPr>
              <w:rPr>
                <w:sz w:val="16"/>
              </w:rPr>
            </w:pPr>
            <w:r>
              <w:rPr>
                <w:sz w:val="16"/>
              </w:rPr>
              <w:t>Have the same question as CATT; unclear why a power scaling mechanism for 2 Tx can’t work for 4 Tx.</w:t>
            </w:r>
          </w:p>
          <w:p w14:paraId="56A5C589" w14:textId="648DAE92" w:rsidR="00D51F63" w:rsidRPr="000B2884" w:rsidRDefault="00D51F63" w:rsidP="00797101">
            <w:pPr>
              <w:rPr>
                <w:sz w:val="16"/>
              </w:rPr>
            </w:pPr>
            <w:r>
              <w:rPr>
                <w:sz w:val="16"/>
              </w:rPr>
              <w:t>Regarding full power for all UE power classes</w:t>
            </w:r>
            <w:r w:rsidR="00797101">
              <w:rPr>
                <w:sz w:val="16"/>
              </w:rPr>
              <w:t>:</w:t>
            </w:r>
            <w:r>
              <w:rPr>
                <w:sz w:val="16"/>
              </w:rPr>
              <w:t xml:space="preserve"> </w:t>
            </w:r>
            <w:r w:rsidR="00DE6A41">
              <w:rPr>
                <w:sz w:val="16"/>
              </w:rPr>
              <w:t xml:space="preserve">while we as a network vendor of course </w:t>
            </w:r>
            <w:r w:rsidR="00CC7337">
              <w:rPr>
                <w:sz w:val="16"/>
              </w:rPr>
              <w:t>appreciate UE support for higher power classes, power class is in RAN4</w:t>
            </w:r>
            <w:r w:rsidR="00797101">
              <w:rPr>
                <w:sz w:val="16"/>
              </w:rPr>
              <w:t>’s</w:t>
            </w:r>
            <w:r w:rsidR="00CC7337">
              <w:rPr>
                <w:sz w:val="16"/>
              </w:rPr>
              <w:t xml:space="preserve"> specifications, not RAN1</w:t>
            </w:r>
            <w:r w:rsidR="00797101">
              <w:rPr>
                <w:sz w:val="16"/>
              </w:rPr>
              <w:t>’s</w:t>
            </w:r>
            <w:r w:rsidR="00CC7337">
              <w:rPr>
                <w:sz w:val="16"/>
              </w:rPr>
              <w:t>.</w:t>
            </w:r>
            <w:r w:rsidR="001F72A7">
              <w:rPr>
                <w:sz w:val="16"/>
              </w:rPr>
              <w:t xml:space="preserve">  The power scaling schemes we specify </w:t>
            </w:r>
            <w:r w:rsidR="00797101">
              <w:rPr>
                <w:sz w:val="16"/>
              </w:rPr>
              <w:t xml:space="preserve">in </w:t>
            </w:r>
            <w:r w:rsidR="001F72A7">
              <w:rPr>
                <w:sz w:val="16"/>
              </w:rPr>
              <w:t>RAN1 should enable UEs to provide good performance with reasonable complexity as independently of UE PA architecture and maximum power as possible.  So</w:t>
            </w:r>
            <w:r w:rsidR="00797101">
              <w:rPr>
                <w:sz w:val="16"/>
              </w:rPr>
              <w:t xml:space="preserve"> we think f) can be addressed by which UE ‘capabilities’ are supported, and RAN4 can then relate the ‘capabilities’ to power class as needed.</w:t>
            </w:r>
          </w:p>
        </w:tc>
      </w:tr>
      <w:tr w:rsidR="00645B54" w14:paraId="09025B55" w14:textId="77777777" w:rsidTr="00C74B1C">
        <w:trPr>
          <w:jc w:val="center"/>
        </w:trPr>
        <w:tc>
          <w:tcPr>
            <w:tcW w:w="1696" w:type="dxa"/>
          </w:tcPr>
          <w:p w14:paraId="33A26E4A" w14:textId="36FC9872" w:rsidR="00645B54" w:rsidRDefault="00176A85" w:rsidP="00C74B1C">
            <w:pPr>
              <w:rPr>
                <w:sz w:val="16"/>
              </w:rPr>
            </w:pPr>
            <w:r>
              <w:rPr>
                <w:sz w:val="16"/>
              </w:rPr>
              <w:t>Samsung</w:t>
            </w:r>
          </w:p>
        </w:tc>
        <w:tc>
          <w:tcPr>
            <w:tcW w:w="6379" w:type="dxa"/>
          </w:tcPr>
          <w:p w14:paraId="796DEBF7" w14:textId="23CF2ECA" w:rsidR="006B5958" w:rsidRPr="00645B54" w:rsidRDefault="00176A85" w:rsidP="00176A85">
            <w:pPr>
              <w:rPr>
                <w:sz w:val="16"/>
              </w:rPr>
            </w:pPr>
            <w:r>
              <w:rPr>
                <w:sz w:val="16"/>
              </w:rPr>
              <w:t>Same view as CATT and Ericsson, we should have a unified solution for both 2 and 4Tx</w:t>
            </w:r>
          </w:p>
        </w:tc>
      </w:tr>
      <w:tr w:rsidR="00E94FD4" w14:paraId="7B1E1608" w14:textId="77777777" w:rsidTr="0021293B">
        <w:trPr>
          <w:jc w:val="center"/>
        </w:trPr>
        <w:tc>
          <w:tcPr>
            <w:tcW w:w="1696" w:type="dxa"/>
          </w:tcPr>
          <w:p w14:paraId="5DDCE79C" w14:textId="2735678D" w:rsidR="00E94FD4" w:rsidRPr="002844FA" w:rsidRDefault="002244E8" w:rsidP="00E94FD4">
            <w:pPr>
              <w:rPr>
                <w:sz w:val="16"/>
              </w:rPr>
            </w:pPr>
            <w:r>
              <w:rPr>
                <w:rFonts w:hint="eastAsia"/>
                <w:sz w:val="16"/>
              </w:rPr>
              <w:t>Z</w:t>
            </w:r>
            <w:r>
              <w:rPr>
                <w:sz w:val="16"/>
              </w:rPr>
              <w:t>TE</w:t>
            </w:r>
          </w:p>
        </w:tc>
        <w:tc>
          <w:tcPr>
            <w:tcW w:w="6379" w:type="dxa"/>
          </w:tcPr>
          <w:p w14:paraId="7EAE2DC0" w14:textId="075A6932" w:rsidR="00E94FD4" w:rsidRPr="00F82A38" w:rsidRDefault="002244E8" w:rsidP="007B4EC4">
            <w:pPr>
              <w:rPr>
                <w:sz w:val="16"/>
              </w:rPr>
            </w:pPr>
            <w:r>
              <w:rPr>
                <w:rFonts w:hint="eastAsia"/>
                <w:sz w:val="16"/>
              </w:rPr>
              <w:t>R</w:t>
            </w:r>
            <w:r>
              <w:rPr>
                <w:sz w:val="16"/>
              </w:rPr>
              <w:t xml:space="preserve">egarding whether UE capability 2 and 3 are merged, from our perspective, the UE capability 3 can achieve the full power gains without introducing of </w:t>
            </w:r>
            <w:r w:rsidRPr="0065246D">
              <w:rPr>
                <w:rFonts w:hint="eastAsia"/>
                <w:sz w:val="16"/>
              </w:rPr>
              <w:t>interference among non-coherent antenna ports</w:t>
            </w:r>
            <w:r w:rsidR="000C5159">
              <w:rPr>
                <w:sz w:val="16"/>
              </w:rPr>
              <w:t>, e.g., S</w:t>
            </w:r>
            <w:r w:rsidR="005B4F83">
              <w:rPr>
                <w:sz w:val="16"/>
              </w:rPr>
              <w:t>mall delay</w:t>
            </w:r>
            <w:r w:rsidR="000C5159">
              <w:rPr>
                <w:sz w:val="16"/>
              </w:rPr>
              <w:t>-CDD, and issue of link adaption</w:t>
            </w:r>
            <w:r w:rsidR="007B4EC4">
              <w:rPr>
                <w:sz w:val="16"/>
              </w:rPr>
              <w:t xml:space="preserve"> compared with capability 2</w:t>
            </w:r>
            <w:r>
              <w:rPr>
                <w:sz w:val="16"/>
              </w:rPr>
              <w:t>, and consequently we need consider solution</w:t>
            </w:r>
            <w:r w:rsidR="007B4EC4">
              <w:rPr>
                <w:sz w:val="16"/>
              </w:rPr>
              <w:t>s</w:t>
            </w:r>
            <w:r>
              <w:rPr>
                <w:sz w:val="16"/>
              </w:rPr>
              <w:t xml:space="preserve"> for handling </w:t>
            </w:r>
            <w:r w:rsidR="007B4EC4">
              <w:rPr>
                <w:sz w:val="16"/>
              </w:rPr>
              <w:t xml:space="preserve">these two </w:t>
            </w:r>
            <w:r>
              <w:rPr>
                <w:sz w:val="16"/>
              </w:rPr>
              <w:t xml:space="preserve">cases with the perfect </w:t>
            </w:r>
            <w:r w:rsidR="007B4EC4">
              <w:rPr>
                <w:sz w:val="16"/>
              </w:rPr>
              <w:t xml:space="preserve">UL </w:t>
            </w:r>
            <w:r>
              <w:rPr>
                <w:sz w:val="16"/>
              </w:rPr>
              <w:t>performance rather than merging them</w:t>
            </w:r>
            <w:r w:rsidR="007B4EC4">
              <w:rPr>
                <w:sz w:val="16"/>
              </w:rPr>
              <w:t>.</w:t>
            </w:r>
          </w:p>
        </w:tc>
      </w:tr>
      <w:tr w:rsidR="00AF31D0" w14:paraId="37C1B42B" w14:textId="77777777" w:rsidTr="0021293B">
        <w:trPr>
          <w:jc w:val="center"/>
        </w:trPr>
        <w:tc>
          <w:tcPr>
            <w:tcW w:w="1696" w:type="dxa"/>
          </w:tcPr>
          <w:p w14:paraId="1C8AC92F" w14:textId="07C08484" w:rsidR="00AF31D0" w:rsidRPr="000B2884" w:rsidRDefault="002022C2" w:rsidP="002F2593">
            <w:pPr>
              <w:rPr>
                <w:sz w:val="16"/>
              </w:rPr>
            </w:pPr>
            <w:r>
              <w:rPr>
                <w:rFonts w:eastAsia="MS Mincho" w:hint="eastAsia"/>
                <w:sz w:val="16"/>
                <w:lang w:eastAsia="ja-JP"/>
              </w:rPr>
              <w:t>N</w:t>
            </w:r>
            <w:r>
              <w:rPr>
                <w:rFonts w:eastAsia="MS Mincho"/>
                <w:sz w:val="16"/>
                <w:lang w:eastAsia="ja-JP"/>
              </w:rPr>
              <w:t>TT DOCOMO</w:t>
            </w:r>
          </w:p>
        </w:tc>
        <w:tc>
          <w:tcPr>
            <w:tcW w:w="6379" w:type="dxa"/>
          </w:tcPr>
          <w:p w14:paraId="1354D024" w14:textId="52060927" w:rsidR="00C90131" w:rsidRPr="00EE3F10" w:rsidRDefault="002022C2" w:rsidP="002F2593">
            <w:pPr>
              <w:rPr>
                <w:sz w:val="16"/>
              </w:rPr>
            </w:pPr>
            <w:r w:rsidRPr="00DD425A">
              <w:rPr>
                <w:sz w:val="16"/>
              </w:rPr>
              <w:t xml:space="preserve">In UE with capability 3, the antenna port switching for full rated PA should be assumed so that the UE can transmit with full power for any antenna port and antenna port combination. </w:t>
            </w:r>
            <w:r>
              <w:rPr>
                <w:sz w:val="16"/>
              </w:rPr>
              <w:t>(</w:t>
            </w:r>
            <w:r w:rsidRPr="00DD425A">
              <w:rPr>
                <w:sz w:val="16"/>
              </w:rPr>
              <w:t>The necessary time duration for the antenna port switching should be studied.</w:t>
            </w:r>
            <w:r>
              <w:rPr>
                <w:sz w:val="16"/>
              </w:rPr>
              <w:t>) In this case, we believe that UE with capability3 have higher performance than UE with capability 2 since the UE with capability 3 has at least one full rated PA.</w:t>
            </w:r>
          </w:p>
        </w:tc>
      </w:tr>
      <w:tr w:rsidR="00A65DDE" w14:paraId="5DD9531C" w14:textId="77777777" w:rsidTr="0021293B">
        <w:trPr>
          <w:jc w:val="center"/>
        </w:trPr>
        <w:tc>
          <w:tcPr>
            <w:tcW w:w="1696" w:type="dxa"/>
          </w:tcPr>
          <w:p w14:paraId="1325DB34" w14:textId="5EB0AFB9" w:rsidR="00A65DDE" w:rsidRPr="000B2884" w:rsidRDefault="009B6062" w:rsidP="002F2593">
            <w:pPr>
              <w:rPr>
                <w:sz w:val="16"/>
              </w:rPr>
            </w:pPr>
            <w:r>
              <w:rPr>
                <w:rFonts w:hint="eastAsia"/>
                <w:sz w:val="16"/>
              </w:rPr>
              <w:t>Huawei, HiSilicon</w:t>
            </w:r>
          </w:p>
        </w:tc>
        <w:tc>
          <w:tcPr>
            <w:tcW w:w="6379" w:type="dxa"/>
          </w:tcPr>
          <w:p w14:paraId="25E0613B" w14:textId="77777777" w:rsidR="00EC5524" w:rsidRDefault="009B6062" w:rsidP="00D228EB">
            <w:pPr>
              <w:rPr>
                <w:sz w:val="16"/>
              </w:rPr>
            </w:pPr>
            <w:r>
              <w:rPr>
                <w:rFonts w:hint="eastAsia"/>
                <w:sz w:val="16"/>
              </w:rPr>
              <w:t>For (</w:t>
            </w:r>
            <w:r>
              <w:rPr>
                <w:sz w:val="16"/>
              </w:rPr>
              <w:t>b</w:t>
            </w:r>
            <w:r>
              <w:rPr>
                <w:rFonts w:hint="eastAsia"/>
                <w:sz w:val="16"/>
              </w:rPr>
              <w:t>)</w:t>
            </w:r>
            <w:r>
              <w:rPr>
                <w:sz w:val="16"/>
              </w:rPr>
              <w:t>, Capbility-3 has additional full power related PA, it is beneficial to enable the full power transmission on such PA.</w:t>
            </w:r>
          </w:p>
          <w:p w14:paraId="2E57154F" w14:textId="72B7BD2A" w:rsidR="009B6062" w:rsidRPr="00D228EB" w:rsidRDefault="009B6062" w:rsidP="009B01DF">
            <w:pPr>
              <w:rPr>
                <w:sz w:val="16"/>
              </w:rPr>
            </w:pPr>
            <w:r>
              <w:rPr>
                <w:sz w:val="16"/>
              </w:rPr>
              <w:t xml:space="preserve">For (f), applicable to power class-2 and class-3, </w:t>
            </w:r>
            <w:r w:rsidR="009B01DF">
              <w:rPr>
                <w:sz w:val="16"/>
              </w:rPr>
              <w:t>a</w:t>
            </w:r>
            <w:r>
              <w:rPr>
                <w:sz w:val="16"/>
              </w:rPr>
              <w:t>ctually, the solutions discussed in RAN1 is no difference for power class-2 and class-3. How to define the test case</w:t>
            </w:r>
            <w:r w:rsidR="009B01DF">
              <w:rPr>
                <w:sz w:val="16"/>
              </w:rPr>
              <w:t>s</w:t>
            </w:r>
            <w:r>
              <w:rPr>
                <w:sz w:val="16"/>
              </w:rPr>
              <w:t xml:space="preserve"> for power class 2 or power class 3 can be left to RAN4 definition.</w:t>
            </w:r>
          </w:p>
        </w:tc>
      </w:tr>
      <w:tr w:rsidR="0082052E" w14:paraId="5C4A825F" w14:textId="77777777" w:rsidTr="0021293B">
        <w:trPr>
          <w:jc w:val="center"/>
        </w:trPr>
        <w:tc>
          <w:tcPr>
            <w:tcW w:w="1696" w:type="dxa"/>
          </w:tcPr>
          <w:p w14:paraId="2005D0DB" w14:textId="77BCD56B" w:rsidR="0082052E" w:rsidRPr="002F11A4" w:rsidRDefault="0082052E" w:rsidP="0082052E">
            <w:pPr>
              <w:rPr>
                <w:sz w:val="16"/>
              </w:rPr>
            </w:pPr>
            <w:r>
              <w:rPr>
                <w:sz w:val="16"/>
              </w:rPr>
              <w:t>QC</w:t>
            </w:r>
          </w:p>
        </w:tc>
        <w:tc>
          <w:tcPr>
            <w:tcW w:w="6379" w:type="dxa"/>
          </w:tcPr>
          <w:p w14:paraId="1A2A1A95" w14:textId="225472D8" w:rsidR="0082052E" w:rsidRPr="002E5483" w:rsidRDefault="0082052E" w:rsidP="0082052E">
            <w:pPr>
              <w:widowControl/>
              <w:rPr>
                <w:sz w:val="16"/>
              </w:rPr>
            </w:pPr>
            <w:r>
              <w:rPr>
                <w:sz w:val="16"/>
              </w:rPr>
              <w:t xml:space="preserve">Whether UE use Power scaling factor = 1 or other factor &lt;1 can be determined by UE capability. We don’t see the motivation to introducing power scaling factor via RRC signaling. </w:t>
            </w:r>
          </w:p>
        </w:tc>
      </w:tr>
      <w:tr w:rsidR="00EA2A4C" w14:paraId="04640FC0" w14:textId="77777777" w:rsidTr="0021293B">
        <w:trPr>
          <w:jc w:val="center"/>
        </w:trPr>
        <w:tc>
          <w:tcPr>
            <w:tcW w:w="1696" w:type="dxa"/>
          </w:tcPr>
          <w:p w14:paraId="3DF4C2F9" w14:textId="32774BF2" w:rsidR="00EA2A4C" w:rsidRDefault="00EA2A4C" w:rsidP="00EA2A4C">
            <w:pPr>
              <w:rPr>
                <w:sz w:val="16"/>
              </w:rPr>
            </w:pPr>
            <w:r>
              <w:rPr>
                <w:sz w:val="16"/>
              </w:rPr>
              <w:lastRenderedPageBreak/>
              <w:t>OPPO</w:t>
            </w:r>
          </w:p>
        </w:tc>
        <w:tc>
          <w:tcPr>
            <w:tcW w:w="6379" w:type="dxa"/>
          </w:tcPr>
          <w:p w14:paraId="25A95590" w14:textId="77777777" w:rsidR="00EA2A4C" w:rsidRDefault="00EA2A4C" w:rsidP="00EA2A4C">
            <w:pPr>
              <w:widowControl/>
              <w:rPr>
                <w:sz w:val="16"/>
              </w:rPr>
            </w:pPr>
            <w:r>
              <w:rPr>
                <w:sz w:val="16"/>
              </w:rPr>
              <w:t>Power class 2 is special in some sense. That is why in RAN4 only two architectures are supported in TDD bands. Furthermore, RAN1 agreement is for Power class 3.</w:t>
            </w:r>
          </w:p>
          <w:p w14:paraId="6C443633" w14:textId="77777777" w:rsidR="00EA2A4C" w:rsidRDefault="00EA2A4C" w:rsidP="00EA2A4C">
            <w:pPr>
              <w:widowControl/>
              <w:rPr>
                <w:sz w:val="16"/>
              </w:rPr>
            </w:pPr>
            <w:r>
              <w:rPr>
                <w:sz w:val="16"/>
              </w:rPr>
              <w:t xml:space="preserve">From the view of coverage, for a UE with 2 Tx, the worst case of PC2 is not worse than the best case of PC 3. Considering the coexistence of PC2 and PC 3 in the same network, the coverage of PC 2 UE is not an issue.  </w:t>
            </w:r>
          </w:p>
          <w:p w14:paraId="71E8A08C" w14:textId="0FE027E9" w:rsidR="00EA2A4C" w:rsidRDefault="00EA2A4C" w:rsidP="00EA2A4C">
            <w:pPr>
              <w:widowControl/>
              <w:rPr>
                <w:sz w:val="16"/>
              </w:rPr>
            </w:pPr>
            <w:r>
              <w:rPr>
                <w:sz w:val="16"/>
              </w:rPr>
              <w:t xml:space="preserve">Therefore, the full Tx power enhancement for PC 3 is sufficient. </w:t>
            </w:r>
          </w:p>
        </w:tc>
      </w:tr>
    </w:tbl>
    <w:p w14:paraId="59895FD4" w14:textId="77777777" w:rsidR="00A65DDE" w:rsidRDefault="00A65DDE" w:rsidP="00A65DDE"/>
    <w:p w14:paraId="5C9583F0" w14:textId="77777777" w:rsidR="00A65DDE" w:rsidRDefault="00A65DDE"/>
    <w:p w14:paraId="6EF37E0E" w14:textId="77777777" w:rsidR="00A65DDE" w:rsidRDefault="00A65DDE"/>
    <w:p w14:paraId="711FC04E" w14:textId="4B58BACD" w:rsidR="00152B0A" w:rsidRPr="00152B0A" w:rsidRDefault="00152B0A" w:rsidP="00152B0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152B0A">
        <w:rPr>
          <w:lang w:val="fr-FR"/>
        </w:rPr>
        <w:t>Previous agreements</w:t>
      </w:r>
    </w:p>
    <w:p w14:paraId="5B5AF43D" w14:textId="43639D5E" w:rsidR="00152B0A" w:rsidRPr="00CF6920" w:rsidRDefault="00B7187D">
      <w:pPr>
        <w:rPr>
          <w:b/>
        </w:rPr>
      </w:pPr>
      <w:r w:rsidRPr="00CF6920">
        <w:rPr>
          <w:rFonts w:hint="eastAsia"/>
          <w:b/>
        </w:rPr>
        <w:t>RAN1#94bis agreements</w:t>
      </w:r>
    </w:p>
    <w:p w14:paraId="5F98ED99" w14:textId="77777777" w:rsidR="00B7187D" w:rsidRPr="00B20CFE" w:rsidRDefault="00B7187D" w:rsidP="00B7187D">
      <w:pPr>
        <w:rPr>
          <w:b/>
          <w:highlight w:val="green"/>
        </w:rPr>
      </w:pPr>
      <w:r w:rsidRPr="00B20CFE">
        <w:rPr>
          <w:b/>
          <w:highlight w:val="green"/>
        </w:rPr>
        <w:t>Agreement</w:t>
      </w:r>
    </w:p>
    <w:p w14:paraId="08DFE73E" w14:textId="77777777" w:rsidR="00B7187D" w:rsidRPr="00B20CFE" w:rsidRDefault="00B7187D" w:rsidP="00B7187D">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14:paraId="10B6F524" w14:textId="77777777" w:rsidR="00B7187D" w:rsidRPr="00B20CFE" w:rsidRDefault="00B7187D" w:rsidP="00B7187D">
      <w:r w:rsidRPr="00B20CFE">
        <w:t>Option 1: Refinement/adjustment of UL codebook is supported</w:t>
      </w:r>
    </w:p>
    <w:p w14:paraId="55E721B8" w14:textId="77777777" w:rsidR="00B7187D" w:rsidRPr="00B20CFE" w:rsidRDefault="00B7187D" w:rsidP="00B7187D">
      <w:pPr>
        <w:widowControl/>
        <w:numPr>
          <w:ilvl w:val="1"/>
          <w:numId w:val="4"/>
        </w:numPr>
        <w:ind w:left="800"/>
        <w:jc w:val="left"/>
      </w:pPr>
      <w:r w:rsidRPr="00B20CFE">
        <w:t>1-1: Support a new codebookSubset for non-coherent and partial-coherent transmission capable UEs</w:t>
      </w:r>
    </w:p>
    <w:p w14:paraId="1F05802A" w14:textId="77777777" w:rsidR="00B7187D" w:rsidRPr="00B20CFE" w:rsidRDefault="00B7187D" w:rsidP="00B7187D">
      <w:pPr>
        <w:widowControl/>
        <w:numPr>
          <w:ilvl w:val="1"/>
          <w:numId w:val="4"/>
        </w:numPr>
        <w:ind w:left="800"/>
        <w:jc w:val="left"/>
      </w:pPr>
      <w:r w:rsidRPr="00B20CFE">
        <w:t>1-2: Introduce additional scaling factor for uplink codebook</w:t>
      </w:r>
    </w:p>
    <w:p w14:paraId="31128973" w14:textId="77777777" w:rsidR="00B7187D" w:rsidRPr="00B20CFE" w:rsidRDefault="00B7187D" w:rsidP="00B7187D">
      <w:r w:rsidRPr="00B20CFE">
        <w:t>Option 2: UE transparently apply a small cyclic or linear delay</w:t>
      </w:r>
    </w:p>
    <w:p w14:paraId="2F2FD17A" w14:textId="77777777" w:rsidR="00B7187D" w:rsidRPr="00B20CFE" w:rsidRDefault="00B7187D" w:rsidP="00B7187D">
      <w:r w:rsidRPr="00B20CFE">
        <w:t>Option 3: Power control mechanism to be modified to support UL full power transmission without precluding the use of full rated PA(s)</w:t>
      </w:r>
    </w:p>
    <w:p w14:paraId="588400D9" w14:textId="77777777" w:rsidR="00B7187D" w:rsidRPr="00B20CFE" w:rsidRDefault="00B7187D" w:rsidP="00B7187D">
      <w:pPr>
        <w:widowControl/>
        <w:numPr>
          <w:ilvl w:val="1"/>
          <w:numId w:val="4"/>
        </w:numPr>
        <w:ind w:left="800"/>
        <w:jc w:val="left"/>
      </w:pPr>
      <w:r w:rsidRPr="00B20CFE">
        <w:t>Note: Full rated PA refers to a PA having power not lower than that of the power class</w:t>
      </w:r>
    </w:p>
    <w:p w14:paraId="5B216244" w14:textId="77777777" w:rsidR="00B7187D" w:rsidRPr="00B20CFE" w:rsidRDefault="00B7187D" w:rsidP="00B7187D">
      <w:r w:rsidRPr="00B20CFE">
        <w:t>Option 4: Up to UE implementation (no specification impact)</w:t>
      </w:r>
    </w:p>
    <w:p w14:paraId="721C5130" w14:textId="77777777" w:rsidR="00B7187D" w:rsidRDefault="00B7187D"/>
    <w:p w14:paraId="45C5FEB1" w14:textId="482FFE06" w:rsidR="00C466FA" w:rsidRPr="00C466FA" w:rsidRDefault="00C466FA">
      <w:pPr>
        <w:rPr>
          <w:b/>
        </w:rPr>
      </w:pPr>
      <w:r w:rsidRPr="00C466FA">
        <w:rPr>
          <w:rFonts w:hint="eastAsia"/>
          <w:b/>
        </w:rPr>
        <w:t>RAN1#95 agreements</w:t>
      </w:r>
    </w:p>
    <w:p w14:paraId="36B680DE" w14:textId="77777777" w:rsidR="00C466FA" w:rsidRPr="00460C27" w:rsidRDefault="00C466FA" w:rsidP="00C466FA">
      <w:pPr>
        <w:rPr>
          <w:b/>
          <w:szCs w:val="20"/>
          <w:highlight w:val="green"/>
          <w:lang w:eastAsia="x-none"/>
        </w:rPr>
      </w:pPr>
      <w:r w:rsidRPr="00460C27">
        <w:rPr>
          <w:b/>
          <w:szCs w:val="20"/>
          <w:highlight w:val="green"/>
          <w:lang w:eastAsia="x-none"/>
        </w:rPr>
        <w:t>Agreement</w:t>
      </w:r>
    </w:p>
    <w:p w14:paraId="127A90B4" w14:textId="77777777" w:rsidR="00C466FA" w:rsidRPr="00764651" w:rsidRDefault="00C466FA" w:rsidP="00C466FA">
      <w:pPr>
        <w:rPr>
          <w:rFonts w:cs="Arial"/>
          <w:szCs w:val="20"/>
        </w:rPr>
      </w:pPr>
      <w:r w:rsidRPr="00764651">
        <w:rPr>
          <w:rFonts w:cs="Arial"/>
          <w:szCs w:val="20"/>
        </w:rPr>
        <w:t xml:space="preserve">Full TX power UL transmission with multiple power amplifier is supported </w:t>
      </w:r>
      <w:r w:rsidRPr="00764651">
        <w:rPr>
          <w:rFonts w:cs="Arial"/>
          <w:color w:val="FF0000"/>
          <w:szCs w:val="20"/>
        </w:rPr>
        <w:t>at least</w:t>
      </w:r>
      <w:r w:rsidRPr="00764651">
        <w:rPr>
          <w:rFonts w:cs="Arial"/>
          <w:szCs w:val="20"/>
        </w:rPr>
        <w:t xml:space="preserve"> for codebook based UL transmission for non-coherent and partial/non-coherent capable UEs</w:t>
      </w:r>
    </w:p>
    <w:p w14:paraId="030E0AE2" w14:textId="77777777" w:rsidR="00C466FA" w:rsidRPr="00764651" w:rsidRDefault="00C466FA" w:rsidP="00C466FA">
      <w:pPr>
        <w:widowControl/>
        <w:numPr>
          <w:ilvl w:val="0"/>
          <w:numId w:val="16"/>
        </w:numPr>
        <w:jc w:val="left"/>
        <w:rPr>
          <w:szCs w:val="20"/>
          <w:lang w:eastAsia="x-none"/>
        </w:rPr>
      </w:pPr>
      <w:r w:rsidRPr="00764651">
        <w:rPr>
          <w:szCs w:val="20"/>
          <w:lang w:eastAsia="x-none"/>
        </w:rPr>
        <w:t>This specification support is a UE optional feature</w:t>
      </w:r>
    </w:p>
    <w:p w14:paraId="4CC42A23" w14:textId="77777777" w:rsidR="00C466FA" w:rsidRPr="00764651" w:rsidRDefault="00C466FA" w:rsidP="00C466FA">
      <w:pPr>
        <w:widowControl/>
        <w:numPr>
          <w:ilvl w:val="0"/>
          <w:numId w:val="16"/>
        </w:numPr>
        <w:jc w:val="left"/>
        <w:rPr>
          <w:szCs w:val="20"/>
          <w:lang w:eastAsia="x-none"/>
        </w:rPr>
      </w:pPr>
      <w:r w:rsidRPr="00764651">
        <w:rPr>
          <w:szCs w:val="20"/>
          <w:lang w:eastAsia="x-none"/>
        </w:rPr>
        <w:t>FFS: Whether this applies for the entire codebook or subset of codebook</w:t>
      </w:r>
    </w:p>
    <w:p w14:paraId="1C9156BD" w14:textId="77777777" w:rsidR="00C466FA" w:rsidRDefault="00C466FA" w:rsidP="00C466FA">
      <w:pPr>
        <w:rPr>
          <w:szCs w:val="20"/>
          <w:lang w:eastAsia="x-none"/>
        </w:rPr>
      </w:pPr>
    </w:p>
    <w:p w14:paraId="0EB948DC" w14:textId="77777777" w:rsidR="00C466FA" w:rsidRPr="00460C27" w:rsidRDefault="00C466FA" w:rsidP="00C466FA">
      <w:pPr>
        <w:rPr>
          <w:rFonts w:eastAsia="Malgun Gothic"/>
          <w:b/>
          <w:szCs w:val="28"/>
          <w:highlight w:val="green"/>
        </w:rPr>
      </w:pPr>
      <w:r w:rsidRPr="00460C27">
        <w:rPr>
          <w:rFonts w:eastAsia="Malgun Gothic"/>
          <w:b/>
          <w:szCs w:val="28"/>
          <w:highlight w:val="green"/>
        </w:rPr>
        <w:t>Agreement</w:t>
      </w:r>
    </w:p>
    <w:p w14:paraId="752CDC3C" w14:textId="77777777" w:rsidR="00C466FA" w:rsidRPr="001C35CE" w:rsidRDefault="00C466FA" w:rsidP="00C466FA">
      <w:pPr>
        <w:rPr>
          <w:rFonts w:eastAsia="Malgun Gothic"/>
          <w:szCs w:val="28"/>
        </w:rPr>
      </w:pPr>
      <w:r w:rsidRPr="001C35CE">
        <w:rPr>
          <w:rFonts w:cs="Arial"/>
          <w:szCs w:val="28"/>
        </w:rPr>
        <w:t>Full TX power UL transmission, one</w:t>
      </w:r>
      <w:r w:rsidRPr="001C35CE">
        <w:rPr>
          <w:rFonts w:eastAsia="Malgun Gothic"/>
          <w:szCs w:val="28"/>
        </w:rPr>
        <w:t xml:space="preserve"> additional option (option 5) is added</w:t>
      </w:r>
    </w:p>
    <w:p w14:paraId="5509F277" w14:textId="141D2E8C" w:rsidR="00C466FA" w:rsidRPr="001C35CE" w:rsidRDefault="00C466FA" w:rsidP="00C466FA">
      <w:pPr>
        <w:tabs>
          <w:tab w:val="left" w:pos="1540"/>
        </w:tabs>
        <w:spacing w:line="256" w:lineRule="auto"/>
        <w:contextualSpacing/>
        <w:rPr>
          <w:szCs w:val="28"/>
        </w:rPr>
      </w:pPr>
      <w:r w:rsidRPr="001C35CE">
        <w:rPr>
          <w:rFonts w:eastAsia="Malgun Gothic"/>
          <w:b/>
          <w:szCs w:val="28"/>
        </w:rPr>
        <w:t>O</w:t>
      </w:r>
      <w:r w:rsidRPr="001C35CE">
        <w:rPr>
          <w:rFonts w:eastAsia="Malgun Gothic" w:hint="eastAsia"/>
          <w:b/>
          <w:szCs w:val="28"/>
        </w:rPr>
        <w:t>ption5:</w:t>
      </w:r>
      <w:r w:rsidRPr="001C35CE">
        <w:rPr>
          <w:rFonts w:eastAsia="Malgun Gothic"/>
          <w:b/>
          <w:szCs w:val="28"/>
        </w:rPr>
        <w:t xml:space="preserve"> </w:t>
      </w:r>
      <w:r w:rsidRPr="001C35CE">
        <w:rPr>
          <w:rFonts w:eastAsia="Malgun Gothic"/>
          <w:szCs w:val="28"/>
        </w:rPr>
        <w:t>F</w:t>
      </w:r>
      <w:r w:rsidRPr="001C35CE">
        <w:rPr>
          <w:rFonts w:eastAsia="Malgun Gothic" w:hint="eastAsia"/>
          <w:szCs w:val="28"/>
        </w:rPr>
        <w:t>or the precoders with 0 entries</w:t>
      </w:r>
      <w:r w:rsidRPr="001C35CE">
        <w:rPr>
          <w:rFonts w:eastAsia="Malgun Gothic"/>
          <w:szCs w:val="28"/>
        </w:rPr>
        <w:t>, t</w:t>
      </w:r>
      <w:r w:rsidRPr="001C35CE">
        <w:rPr>
          <w:szCs w:val="28"/>
        </w:rPr>
        <w:t>he linear value</w:t>
      </w:r>
      <w:r>
        <w:rPr>
          <w:szCs w:val="28"/>
        </w:rPr>
        <w:t xml:space="preserve"> </w:t>
      </w:r>
      <w:r w:rsidRPr="006540DF">
        <w:rPr>
          <w:position w:val="-14"/>
          <w:szCs w:val="28"/>
        </w:rPr>
        <w:object w:dxaOrig="1980" w:dyaOrig="420" w14:anchorId="6914C938">
          <v:shape id="_x0000_i1028" type="#_x0000_t75" style="width:97.65pt;height:21pt" o:ole="">
            <v:imagedata r:id="rId13" o:title=""/>
          </v:shape>
          <o:OLEObject Type="Embed" ProgID="Equation.DSMT4" ShapeID="_x0000_i1028" DrawAspect="Content" ObjectID="_1616230159" r:id="rId14"/>
        </w:objec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acc>
              <m:accPr>
                <m:ctrlPr>
                  <w:rPr>
                    <w:rFonts w:ascii="Cambria Math" w:hAnsi="Cambria Math"/>
                    <w:szCs w:val="20"/>
                  </w:rPr>
                </m:ctrlPr>
              </m:accPr>
              <m:e>
                <m:r>
                  <m:rPr>
                    <m:sty m:val="p"/>
                  </m:rPr>
                  <w:rPr>
                    <w:rFonts w:ascii="Cambria Math"/>
                    <w:szCs w:val="20"/>
                  </w:rPr>
                  <m:t>P</m:t>
                </m:r>
              </m:e>
            </m:acc>
          </m:e>
          <m:sub>
            <m:r>
              <m:rPr>
                <m:nor/>
              </m:rPr>
              <w:rPr>
                <w:szCs w:val="20"/>
              </w:rPr>
              <m:t>PUSCH</m:t>
            </m:r>
            <m:r>
              <m:rPr>
                <m:sty m:val="p"/>
              </m:rPr>
              <w:rPr>
                <w:rFonts w:ascii="Cambria Math"/>
                <w:szCs w:val="20"/>
              </w:rPr>
              <m:t>,b,f,c</m:t>
            </m:r>
          </m:sub>
        </m:sSub>
        <m:r>
          <m:rPr>
            <m:sty m:val="p"/>
          </m:rPr>
          <w:rPr>
            <w:rFonts w:ascii="Cambria Math"/>
            <w:szCs w:val="20"/>
          </w:rPr>
          <m:t>(i,j,</m:t>
        </m:r>
        <m:sSub>
          <m:sSubPr>
            <m:ctrlPr>
              <w:rPr>
                <w:rFonts w:ascii="Cambria Math" w:hAnsi="Cambria Math"/>
                <w:szCs w:val="20"/>
              </w:rPr>
            </m:ctrlPr>
          </m:sSubPr>
          <m:e>
            <m:r>
              <m:rPr>
                <m:sty m:val="p"/>
              </m:rPr>
              <w:rPr>
                <w:rFonts w:ascii="Cambria Math"/>
                <w:szCs w:val="20"/>
              </w:rPr>
              <m:t>q</m:t>
            </m:r>
          </m:e>
          <m:sub>
            <m:r>
              <m:rPr>
                <m:sty m:val="p"/>
              </m:rPr>
              <w:rPr>
                <w:rFonts w:ascii="Cambria Math"/>
                <w:szCs w:val="20"/>
              </w:rPr>
              <m:t>d</m:t>
            </m:r>
          </m:sub>
        </m:sSub>
        <m:r>
          <m:rPr>
            <m:sty m:val="p"/>
          </m:rPr>
          <w:rPr>
            <w:rFonts w:ascii="Cambria Math"/>
            <w:szCs w:val="20"/>
          </w:rPr>
          <m:t>,l)</m:t>
        </m:r>
      </m:oMath>
      <w:r w:rsidRPr="001C35CE">
        <w:rPr>
          <w:szCs w:val="28"/>
        </w:rPr>
        <w:instrText xml:space="preserve"> </w:instrText>
      </w:r>
      <w:r w:rsidRPr="001C35CE">
        <w:rPr>
          <w:szCs w:val="28"/>
        </w:rPr>
        <w:fldChar w:fldCharType="end"/>
      </w:r>
      <w:r w:rsidRPr="001C35CE">
        <w:rPr>
          <w:szCs w:val="28"/>
        </w:rPr>
        <w:t xml:space="preserve"> of a PUSCH transmission power is scaled by a ratio</w:t>
      </w:r>
      <w:r>
        <w:rPr>
          <w:szCs w:val="28"/>
        </w:rPr>
        <w:t xml:space="preserve"> </w:t>
      </w:r>
      <w:r>
        <w:rPr>
          <w:szCs w:val="28"/>
        </w:rPr>
        <w:sym w:font="Symbol" w:char="F061"/>
      </w:r>
      <w:r w:rsidRPr="0098528D">
        <w:rPr>
          <w:szCs w:val="28"/>
          <w:vertAlign w:val="subscript"/>
        </w:rPr>
        <w:t>Rel-16</w:t>
      </w:r>
      <w:r w:rsidRPr="001C35CE">
        <w:rPr>
          <w:szCs w:val="28"/>
        </w:rPr>
        <w:t xml:space="preserve">.  The value of </w:t>
      </w:r>
      <w:r>
        <w:rPr>
          <w:szCs w:val="28"/>
        </w:rPr>
        <w:sym w:font="Symbol" w:char="F061"/>
      </w:r>
      <w:r w:rsidRPr="0098528D">
        <w:rPr>
          <w:szCs w:val="28"/>
          <w:vertAlign w:val="subscript"/>
        </w:rPr>
        <w:t>Rel-16</w:t>
      </w:r>
      <w:r w:rsidRPr="0098528D">
        <w:rPr>
          <w:szCs w:val="28"/>
        </w:rPr>
        <w:t xml:space="preserve"> </w:t>
      </w:r>
      <w:r w:rsidRPr="001C35CE">
        <w:rPr>
          <w:szCs w:val="28"/>
        </w:rPr>
        <w:t>is selected up to UE implementation within the range of [</w:t>
      </w:r>
      <w:r>
        <w:rPr>
          <w:szCs w:val="28"/>
        </w:rPr>
        <w:sym w:font="Symbol" w:char="F061"/>
      </w:r>
      <w:r w:rsidRPr="0098528D">
        <w:rPr>
          <w:szCs w:val="28"/>
          <w:vertAlign w:val="subscript"/>
        </w:rPr>
        <w:t>Rel-1</w:t>
      </w:r>
      <w:r>
        <w:rPr>
          <w:szCs w:val="28"/>
          <w:vertAlign w:val="subscript"/>
        </w:rPr>
        <w:t>5</w:t>
      </w:r>
      <w:r w:rsidRPr="001C35CE">
        <w:rPr>
          <w:szCs w:val="28"/>
        </w:rPr>
        <w:t>, 1],  where</w:t>
      </w:r>
      <w:r>
        <w:rPr>
          <w:szCs w:val="28"/>
        </w:rPr>
        <w:t xml:space="preserve"> </w:t>
      </w:r>
      <w:r>
        <w:rPr>
          <w:szCs w:val="28"/>
        </w:rPr>
        <w:sym w:font="Symbol" w:char="F061"/>
      </w:r>
      <w:r w:rsidRPr="0098528D">
        <w:rPr>
          <w:szCs w:val="28"/>
          <w:vertAlign w:val="subscript"/>
        </w:rPr>
        <w:t>Rel-1</w:t>
      </w:r>
      <w:r>
        <w:rPr>
          <w:szCs w:val="28"/>
          <w:vertAlign w:val="subscript"/>
        </w:rPr>
        <w:t>5</w:t>
      </w:r>
      <w:r w:rsidRPr="001C35CE">
        <w:rPr>
          <w:szCs w:val="28"/>
        </w:rPr>
        <w:t xml:space="preserve"> is the ratio of the number of antenna ports with a non-zero PUSCH transmission power to the number of configured antenna ports for the PUSCH transmission scheme as defined in NR Rel-15 specification.  </w:t>
      </w:r>
    </w:p>
    <w:p w14:paraId="79A7A50E" w14:textId="2E8D16AD" w:rsidR="00C466FA" w:rsidRPr="001C35CE" w:rsidRDefault="00C466FA" w:rsidP="00C466FA">
      <w:pPr>
        <w:pStyle w:val="a7"/>
        <w:widowControl/>
        <w:numPr>
          <w:ilvl w:val="0"/>
          <w:numId w:val="16"/>
        </w:numPr>
        <w:ind w:firstLineChars="0"/>
        <w:jc w:val="left"/>
        <w:rPr>
          <w:rFonts w:eastAsia="Malgun Gothic"/>
          <w:szCs w:val="28"/>
        </w:rPr>
      </w:pPr>
      <w:r w:rsidRPr="001C35CE">
        <w:rPr>
          <w:szCs w:val="28"/>
        </w:rPr>
        <w:lastRenderedPageBreak/>
        <w:t xml:space="preserve">UE is required to maintain consistent </w:t>
      </w:r>
      <w:r>
        <w:rPr>
          <w:szCs w:val="28"/>
        </w:rPr>
        <w:sym w:font="Symbol" w:char="F061"/>
      </w:r>
      <w:r w:rsidRPr="0098528D">
        <w:rPr>
          <w:szCs w:val="28"/>
          <w:vertAlign w:val="subscript"/>
        </w:rPr>
        <w:t>Rel-16</w:t>
      </w:r>
      <w:r w:rsidRPr="001C35CE">
        <w:rPr>
          <w:szCs w:val="28"/>
        </w:rPr>
        <w:fldChar w:fldCharType="begin"/>
      </w:r>
      <w:r w:rsidRPr="001C35CE">
        <w:rPr>
          <w:szCs w:val="28"/>
        </w:rPr>
        <w:instrText xml:space="preserve"> QUOTE </w:instrText>
      </w:r>
      <m:oMath>
        <m:sSub>
          <m:sSubPr>
            <m:ctrlPr>
              <w:rPr>
                <w:rFonts w:ascii="Cambria Math" w:hAnsi="Cambria Math"/>
                <w:szCs w:val="20"/>
              </w:rPr>
            </m:ctrlPr>
          </m:sSubPr>
          <m:e>
            <m:r>
              <m:rPr>
                <m:sty m:val="p"/>
              </m:rPr>
              <w:rPr>
                <w:rFonts w:ascii="Cambria Math" w:hAnsi="Cambria Math"/>
                <w:szCs w:val="20"/>
              </w:rPr>
              <m:t>α</m:t>
            </m:r>
          </m:e>
          <m:sub>
            <m:r>
              <m:rPr>
                <m:sty m:val="p"/>
              </m:rPr>
              <w:rPr>
                <w:rFonts w:ascii="Cambria Math" w:hAnsi="Cambria Math"/>
                <w:szCs w:val="20"/>
              </w:rPr>
              <m:t>Rel-16</m:t>
            </m:r>
          </m:sub>
        </m:sSub>
      </m:oMath>
      <w:r w:rsidRPr="001C35CE">
        <w:rPr>
          <w:szCs w:val="28"/>
        </w:rPr>
        <w:instrText xml:space="preserve"> </w:instrText>
      </w:r>
      <w:r w:rsidRPr="001C35CE">
        <w:rPr>
          <w:szCs w:val="28"/>
        </w:rPr>
        <w:fldChar w:fldCharType="end"/>
      </w:r>
      <w:r w:rsidRPr="001C35CE">
        <w:rPr>
          <w:szCs w:val="28"/>
        </w:rPr>
        <w:t xml:space="preserve"> value on different occasions of PUSCH transmissions with the same precoder for PUSCH</w:t>
      </w:r>
    </w:p>
    <w:p w14:paraId="2F740485" w14:textId="77777777" w:rsidR="00C466FA" w:rsidRPr="000F55C5" w:rsidRDefault="00C466FA" w:rsidP="00C466FA">
      <w:pPr>
        <w:rPr>
          <w:szCs w:val="20"/>
          <w:lang w:eastAsia="x-none"/>
        </w:rPr>
      </w:pPr>
    </w:p>
    <w:p w14:paraId="10DE34AA" w14:textId="77777777" w:rsidR="00C466FA" w:rsidRPr="00460C27" w:rsidRDefault="00C466FA" w:rsidP="00C466FA">
      <w:pPr>
        <w:rPr>
          <w:rFonts w:eastAsia="Malgun Gothic"/>
          <w:b/>
          <w:szCs w:val="28"/>
          <w:highlight w:val="green"/>
        </w:rPr>
      </w:pPr>
      <w:r w:rsidRPr="00460C27">
        <w:rPr>
          <w:rFonts w:eastAsia="Malgun Gothic"/>
          <w:b/>
          <w:szCs w:val="28"/>
          <w:highlight w:val="green"/>
        </w:rPr>
        <w:t>Agreement</w:t>
      </w:r>
    </w:p>
    <w:p w14:paraId="37972923" w14:textId="77777777" w:rsidR="00C466FA" w:rsidRPr="00EB030F" w:rsidRDefault="00C466FA" w:rsidP="00C466FA">
      <w:pPr>
        <w:rPr>
          <w:rFonts w:eastAsia="Malgun Gothic"/>
          <w:szCs w:val="20"/>
        </w:rPr>
      </w:pPr>
      <w:r w:rsidRPr="00EB030F">
        <w:rPr>
          <w:rFonts w:cs="Arial"/>
          <w:szCs w:val="28"/>
        </w:rPr>
        <w:t xml:space="preserve">Full TX power UL transmission, </w:t>
      </w:r>
      <w:r w:rsidRPr="00EB030F">
        <w:rPr>
          <w:rFonts w:eastAsia="Malgun Gothic"/>
          <w:szCs w:val="20"/>
        </w:rPr>
        <w:t>option 4 is updated as follows</w:t>
      </w:r>
    </w:p>
    <w:p w14:paraId="3D11F337" w14:textId="77777777" w:rsidR="00C466FA" w:rsidRPr="00EB030F" w:rsidRDefault="00C466FA" w:rsidP="00C466FA">
      <w:pPr>
        <w:rPr>
          <w:strike/>
          <w:szCs w:val="20"/>
        </w:rPr>
      </w:pPr>
      <w:r w:rsidRPr="00EB030F">
        <w:rPr>
          <w:b/>
          <w:szCs w:val="20"/>
        </w:rPr>
        <w:t>Option 4:</w:t>
      </w:r>
      <w:r w:rsidRPr="00EB030F">
        <w:rPr>
          <w:szCs w:val="20"/>
        </w:rPr>
        <w:t xml:space="preserve"> Up to UE implementation </w:t>
      </w:r>
      <w:r w:rsidRPr="00EB030F">
        <w:rPr>
          <w:color w:val="FF0000"/>
          <w:szCs w:val="20"/>
        </w:rPr>
        <w:t>with UE capability signalling of full power transmission in UL</w:t>
      </w:r>
      <w:r w:rsidRPr="00EB030F">
        <w:rPr>
          <w:szCs w:val="20"/>
        </w:rPr>
        <w:t xml:space="preserve"> </w:t>
      </w:r>
      <w:r w:rsidRPr="00EB030F">
        <w:rPr>
          <w:strike/>
          <w:szCs w:val="20"/>
        </w:rPr>
        <w:t>(no specification impact)</w:t>
      </w:r>
    </w:p>
    <w:p w14:paraId="74AC541A" w14:textId="77777777" w:rsidR="00C466FA" w:rsidRDefault="00C466FA" w:rsidP="00C466FA">
      <w:pPr>
        <w:rPr>
          <w:szCs w:val="20"/>
          <w:lang w:eastAsia="x-none"/>
        </w:rPr>
      </w:pPr>
    </w:p>
    <w:p w14:paraId="12236275" w14:textId="77777777" w:rsidR="00C466FA" w:rsidRPr="00B30DFC" w:rsidRDefault="00C466FA" w:rsidP="00C466FA">
      <w:pPr>
        <w:rPr>
          <w:rFonts w:eastAsia="Malgun Gothic"/>
          <w:b/>
          <w:szCs w:val="20"/>
        </w:rPr>
      </w:pPr>
      <w:r w:rsidRPr="00B30DFC">
        <w:rPr>
          <w:rFonts w:eastAsia="Malgun Gothic"/>
          <w:b/>
          <w:szCs w:val="20"/>
        </w:rPr>
        <w:t>For guidance in future RAN1 discussions:</w:t>
      </w:r>
    </w:p>
    <w:p w14:paraId="7284E377" w14:textId="77777777" w:rsidR="00C466FA" w:rsidRPr="00B30DFC" w:rsidRDefault="00C466FA" w:rsidP="00C466FA">
      <w:pPr>
        <w:rPr>
          <w:rFonts w:eastAsia="Malgun Gothic"/>
          <w:szCs w:val="20"/>
        </w:rPr>
      </w:pPr>
      <w:r w:rsidRPr="00B30DFC">
        <w:rPr>
          <w:rFonts w:eastAsia="Malgun Gothic"/>
          <w:szCs w:val="20"/>
        </w:rPr>
        <w:t>Understanding</w:t>
      </w:r>
      <w:r w:rsidRPr="00B30DFC">
        <w:rPr>
          <w:rFonts w:eastAsia="Malgun Gothic" w:hint="eastAsia"/>
          <w:szCs w:val="20"/>
        </w:rPr>
        <w:t xml:space="preserve"> </w:t>
      </w:r>
      <w:r w:rsidRPr="00B30DFC">
        <w:rPr>
          <w:rFonts w:eastAsia="Malgun Gothic"/>
          <w:szCs w:val="20"/>
        </w:rPr>
        <w:t>of antenna virtualization for ease of discussion (not for specification):</w:t>
      </w:r>
    </w:p>
    <w:p w14:paraId="6F173893" w14:textId="77777777" w:rsidR="00C466FA" w:rsidRPr="00B30DFC" w:rsidRDefault="00C466FA" w:rsidP="00C466FA">
      <w:pPr>
        <w:pStyle w:val="a7"/>
        <w:widowControl/>
        <w:numPr>
          <w:ilvl w:val="0"/>
          <w:numId w:val="16"/>
        </w:numPr>
        <w:ind w:firstLineChars="0"/>
        <w:jc w:val="left"/>
        <w:rPr>
          <w:rFonts w:eastAsia="Malgun Gothic"/>
          <w:szCs w:val="20"/>
        </w:rPr>
      </w:pPr>
      <w:r w:rsidRPr="00B30DFC">
        <w:rPr>
          <w:rFonts w:eastAsia="Malgun Gothic"/>
          <w:szCs w:val="20"/>
        </w:rPr>
        <w:t>A</w:t>
      </w:r>
      <w:r w:rsidRPr="00B30DFC">
        <w:rPr>
          <w:rFonts w:eastAsia="Malgun Gothic" w:hint="eastAsia"/>
          <w:szCs w:val="20"/>
        </w:rPr>
        <w:t xml:space="preserve"> </w:t>
      </w:r>
      <w:r w:rsidRPr="00B30DFC">
        <w:rPr>
          <w:rFonts w:eastAsia="Malgun Gothic"/>
          <w:szCs w:val="20"/>
        </w:rPr>
        <w:t>UE forms an antenna port by transmitting on one or more TX chains (each with a power amplifier)</w:t>
      </w:r>
    </w:p>
    <w:p w14:paraId="57C8AA09" w14:textId="77777777" w:rsidR="00C466FA" w:rsidRDefault="00C466FA"/>
    <w:p w14:paraId="5D18E26F" w14:textId="6A835BB4" w:rsidR="0027523B" w:rsidRPr="00C466FA" w:rsidRDefault="0027523B" w:rsidP="0027523B">
      <w:pPr>
        <w:rPr>
          <w:b/>
        </w:rPr>
      </w:pPr>
      <w:r>
        <w:rPr>
          <w:rFonts w:hint="eastAsia"/>
          <w:b/>
        </w:rPr>
        <w:t>RAN1#AH1901</w:t>
      </w:r>
      <w:r w:rsidRPr="00C466FA">
        <w:rPr>
          <w:rFonts w:hint="eastAsia"/>
          <w:b/>
        </w:rPr>
        <w:t xml:space="preserve"> agreements</w:t>
      </w:r>
    </w:p>
    <w:p w14:paraId="4AD175AC" w14:textId="77777777" w:rsidR="00A924E4" w:rsidRPr="00166F15" w:rsidRDefault="00A924E4" w:rsidP="00A924E4">
      <w:pPr>
        <w:ind w:left="1440" w:hanging="1440"/>
        <w:rPr>
          <w:b/>
          <w:highlight w:val="green"/>
          <w:lang w:eastAsia="x-none"/>
        </w:rPr>
      </w:pPr>
      <w:r w:rsidRPr="00166F15">
        <w:rPr>
          <w:b/>
          <w:highlight w:val="green"/>
          <w:lang w:eastAsia="x-none"/>
        </w:rPr>
        <w:t>Agreement</w:t>
      </w:r>
    </w:p>
    <w:p w14:paraId="609C284A" w14:textId="77777777" w:rsidR="00A924E4" w:rsidRPr="00166F15" w:rsidRDefault="00A924E4" w:rsidP="00A924E4">
      <w:r w:rsidRPr="00166F15">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61C292CC" w14:textId="77777777" w:rsidR="00A924E4" w:rsidRPr="00AE5F28" w:rsidRDefault="00A924E4" w:rsidP="00A924E4">
      <w:pPr>
        <w:pStyle w:val="a7"/>
        <w:widowControl/>
        <w:numPr>
          <w:ilvl w:val="0"/>
          <w:numId w:val="17"/>
        </w:numPr>
        <w:ind w:firstLineChars="0"/>
        <w:contextualSpacing/>
        <w:rPr>
          <w:rFonts w:ascii="Times New Roman" w:eastAsia="宋体" w:hAnsi="Times New Roman"/>
        </w:rPr>
      </w:pPr>
      <w:r w:rsidRPr="00AE5F28">
        <w:rPr>
          <w:rFonts w:ascii="Times New Roman" w:eastAsia="宋体" w:hAnsi="Times New Roman"/>
        </w:rPr>
        <w:t xml:space="preserve">UE capability 1: for the UE to support full Tx power in UL transmission, full rated PAs on each Tx chain is supported with a new UE capability </w:t>
      </w:r>
    </w:p>
    <w:p w14:paraId="008675E1" w14:textId="77777777" w:rsidR="00A924E4" w:rsidRPr="00166F15" w:rsidRDefault="00A924E4" w:rsidP="00A924E4">
      <w:pPr>
        <w:pStyle w:val="a7"/>
        <w:numPr>
          <w:ilvl w:val="1"/>
          <w:numId w:val="16"/>
        </w:numPr>
        <w:ind w:firstLineChars="0"/>
        <w:rPr>
          <w:rFonts w:ascii="Times New Roman" w:hAnsi="Times New Roman"/>
        </w:rPr>
      </w:pPr>
      <w:r w:rsidRPr="00166F15">
        <w:rPr>
          <w:rFonts w:ascii="Times New Roman" w:hAnsi="Times New Roman"/>
        </w:rPr>
        <w:t xml:space="preserve">FFS: detailed power scaling description </w:t>
      </w:r>
    </w:p>
    <w:p w14:paraId="4164DD14" w14:textId="77777777" w:rsidR="00A924E4" w:rsidRPr="00166F15" w:rsidRDefault="00A924E4" w:rsidP="00A924E4">
      <w:pPr>
        <w:pStyle w:val="a7"/>
        <w:numPr>
          <w:ilvl w:val="1"/>
          <w:numId w:val="16"/>
        </w:numPr>
        <w:ind w:firstLineChars="0"/>
        <w:rPr>
          <w:rFonts w:ascii="Times New Roman" w:hAnsi="Times New Roman"/>
        </w:rPr>
      </w:pPr>
      <w:r w:rsidRPr="00166F15">
        <w:rPr>
          <w:rFonts w:ascii="Times New Roman" w:hAnsi="Times New Roman"/>
        </w:rPr>
        <w:t>Note: Full Tx power means UE delivers total power of 23dBm for PC3</w:t>
      </w:r>
    </w:p>
    <w:p w14:paraId="558225C7" w14:textId="77777777" w:rsidR="00A924E4" w:rsidRPr="00AE5F28" w:rsidRDefault="00A924E4" w:rsidP="00A924E4">
      <w:pPr>
        <w:pStyle w:val="a7"/>
        <w:widowControl/>
        <w:numPr>
          <w:ilvl w:val="0"/>
          <w:numId w:val="17"/>
        </w:numPr>
        <w:ind w:firstLineChars="0"/>
        <w:contextualSpacing/>
        <w:rPr>
          <w:rFonts w:ascii="Times New Roman" w:eastAsia="宋体" w:hAnsi="Times New Roman"/>
        </w:rPr>
      </w:pPr>
      <w:r w:rsidRPr="00AE5F28">
        <w:rPr>
          <w:rFonts w:ascii="Times New Roman" w:eastAsia="宋体" w:hAnsi="Times New Roman"/>
        </w:rPr>
        <w:t xml:space="preserve">UE capability 2: for the UE to support full Tx power in UL transmission, no Tx chain is assumed to deliver full power with the new UE capability </w:t>
      </w:r>
    </w:p>
    <w:p w14:paraId="7CF01C9B" w14:textId="77777777" w:rsidR="00A924E4" w:rsidRPr="00166F15" w:rsidRDefault="00A924E4" w:rsidP="00A924E4">
      <w:pPr>
        <w:pStyle w:val="a7"/>
        <w:numPr>
          <w:ilvl w:val="1"/>
          <w:numId w:val="16"/>
        </w:numPr>
        <w:ind w:firstLineChars="0"/>
        <w:rPr>
          <w:rFonts w:ascii="Times New Roman" w:hAnsi="Times New Roman"/>
        </w:rPr>
      </w:pPr>
      <w:r w:rsidRPr="00166F15">
        <w:rPr>
          <w:rFonts w:ascii="Times New Roman" w:hAnsi="Times New Roman" w:hint="eastAsia"/>
        </w:rPr>
        <w:t>FFS: detailed design</w:t>
      </w:r>
    </w:p>
    <w:p w14:paraId="228653EE" w14:textId="77777777" w:rsidR="00A924E4" w:rsidRPr="00AE5F28" w:rsidRDefault="00A924E4" w:rsidP="00A924E4">
      <w:pPr>
        <w:pStyle w:val="a7"/>
        <w:widowControl/>
        <w:numPr>
          <w:ilvl w:val="0"/>
          <w:numId w:val="17"/>
        </w:numPr>
        <w:ind w:firstLineChars="0"/>
        <w:contextualSpacing/>
        <w:rPr>
          <w:rFonts w:ascii="Times New Roman" w:eastAsia="宋体" w:hAnsi="Times New Roman"/>
        </w:rPr>
      </w:pPr>
      <w:r w:rsidRPr="00AE5F28">
        <w:rPr>
          <w:rFonts w:ascii="Times New Roman" w:eastAsia="宋体" w:hAnsi="Times New Roman" w:hint="eastAsia"/>
        </w:rPr>
        <w:t>UE capability 3:</w:t>
      </w:r>
      <w:r w:rsidRPr="00AE5F28">
        <w:rPr>
          <w:rFonts w:ascii="Times New Roman" w:eastAsia="宋体" w:hAnsi="Times New Roman"/>
        </w:rPr>
        <w:t xml:space="preserve"> for the UE to support full Tx power in UL transmission, subset of Tx chains with full rated PAs is supported with a new UE capability</w:t>
      </w:r>
    </w:p>
    <w:p w14:paraId="164EA16A" w14:textId="77777777" w:rsidR="00A924E4" w:rsidRPr="00166F15" w:rsidRDefault="00A924E4" w:rsidP="00A924E4">
      <w:r w:rsidRPr="00166F15">
        <w:t>FFS: Whether all three capabilities will be specified or a subset will be specified</w:t>
      </w:r>
    </w:p>
    <w:p w14:paraId="61930BB7" w14:textId="77777777" w:rsidR="00A924E4" w:rsidRPr="00166F15" w:rsidRDefault="00A924E4" w:rsidP="00A924E4">
      <w:r w:rsidRPr="00166F15">
        <w:t>FFS: UE capability signalling/reporting details</w:t>
      </w:r>
    </w:p>
    <w:p w14:paraId="61354BC3" w14:textId="77777777" w:rsidR="00A924E4" w:rsidRPr="00166F15" w:rsidRDefault="00A924E4" w:rsidP="00A924E4">
      <w:r w:rsidRPr="00166F15">
        <w:t>Note: Two or more of the above capabilities could be merged depending on the further details</w:t>
      </w:r>
    </w:p>
    <w:p w14:paraId="54A86157" w14:textId="77777777" w:rsidR="00A924E4" w:rsidRPr="00166F15" w:rsidRDefault="00A924E4" w:rsidP="00A924E4">
      <w:r w:rsidRPr="00EE5C81">
        <w:t>Send LS to RAN4 to provide their view on PC 2 applicability of the new UE capability (Rakesh, vivo).</w:t>
      </w:r>
    </w:p>
    <w:p w14:paraId="61400CF1" w14:textId="77777777" w:rsidR="0027523B" w:rsidRDefault="0027523B"/>
    <w:p w14:paraId="28FE3E61" w14:textId="77777777" w:rsidR="00A924E4" w:rsidRDefault="00A924E4" w:rsidP="00A924E4">
      <w:pPr>
        <w:ind w:left="1440" w:hanging="1440"/>
        <w:rPr>
          <w:highlight w:val="yellow"/>
          <w:lang w:eastAsia="x-none"/>
        </w:rPr>
      </w:pPr>
      <w:r>
        <w:rPr>
          <w:lang w:eastAsia="x-none"/>
        </w:rPr>
        <w:t xml:space="preserve">The LS is endorsed in principle with revisions. </w:t>
      </w:r>
      <w:r w:rsidRPr="00EE5C81">
        <w:rPr>
          <w:highlight w:val="green"/>
          <w:lang w:eastAsia="x-none"/>
        </w:rPr>
        <w:t>LS is endorsed in R1-1901440</w:t>
      </w:r>
    </w:p>
    <w:p w14:paraId="5AAB16DA" w14:textId="77777777" w:rsidR="00A924E4" w:rsidRDefault="00A924E4"/>
    <w:p w14:paraId="3F06AFD7" w14:textId="1EC44BF3" w:rsidR="006C30D2" w:rsidRPr="00C466FA" w:rsidRDefault="006C30D2" w:rsidP="006C30D2">
      <w:pPr>
        <w:rPr>
          <w:b/>
        </w:rPr>
      </w:pPr>
      <w:r>
        <w:rPr>
          <w:rFonts w:hint="eastAsia"/>
          <w:b/>
        </w:rPr>
        <w:t>RAN1#</w:t>
      </w:r>
      <w:r>
        <w:rPr>
          <w:b/>
        </w:rPr>
        <w:t>96</w:t>
      </w:r>
      <w:r w:rsidRPr="00C466FA">
        <w:rPr>
          <w:rFonts w:hint="eastAsia"/>
          <w:b/>
        </w:rPr>
        <w:t xml:space="preserve"> agreements</w:t>
      </w:r>
    </w:p>
    <w:p w14:paraId="4E3ED02D" w14:textId="77777777" w:rsidR="00405C8D" w:rsidRPr="00FA2D78" w:rsidRDefault="00405C8D" w:rsidP="00405C8D">
      <w:pPr>
        <w:rPr>
          <w:b/>
          <w:highlight w:val="green"/>
        </w:rPr>
      </w:pPr>
      <w:r w:rsidRPr="00FA2D78">
        <w:rPr>
          <w:b/>
          <w:highlight w:val="green"/>
        </w:rPr>
        <w:t>Agreement</w:t>
      </w:r>
    </w:p>
    <w:p w14:paraId="5AC528EF" w14:textId="77777777" w:rsidR="00405C8D" w:rsidRPr="00FA2D78" w:rsidRDefault="00405C8D" w:rsidP="00405C8D">
      <w:r w:rsidRPr="00FA2D78">
        <w:rPr>
          <w:rFonts w:hint="eastAsia"/>
        </w:rPr>
        <w:t>Note: UE capability 1</w:t>
      </w:r>
      <w:r w:rsidRPr="00FA2D78">
        <w:t>, 2, 3 agreed in RAN1#AH1901 mean the PA architectures.</w:t>
      </w:r>
    </w:p>
    <w:p w14:paraId="58C049D1" w14:textId="77777777" w:rsidR="00405C8D" w:rsidRPr="00FA2D78" w:rsidRDefault="00405C8D" w:rsidP="00405C8D">
      <w:r w:rsidRPr="00FA2D78">
        <w:t xml:space="preserve">At least for PC3, </w:t>
      </w:r>
      <w:r w:rsidRPr="00FA2D78">
        <w:rPr>
          <w:rFonts w:hint="eastAsia"/>
        </w:rPr>
        <w:t>UE capability 1</w:t>
      </w:r>
      <w:r w:rsidRPr="00FA2D78">
        <w:t>, 3 can support full power transmission.</w:t>
      </w:r>
    </w:p>
    <w:p w14:paraId="63DCAD77" w14:textId="77777777" w:rsidR="00405C8D" w:rsidRPr="00FA2D78" w:rsidRDefault="00405C8D" w:rsidP="00405C8D">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23F7A691" w14:textId="77777777" w:rsidR="00405C8D" w:rsidRPr="00FA2D78" w:rsidRDefault="00405C8D" w:rsidP="00405C8D">
      <w:pPr>
        <w:widowControl/>
        <w:numPr>
          <w:ilvl w:val="0"/>
          <w:numId w:val="40"/>
        </w:numPr>
        <w:jc w:val="left"/>
      </w:pPr>
      <w:r w:rsidRPr="00FA2D78">
        <w:t>Companies to check for any implementation issues and/or performance of Rel-16 full power transmission compared to Rel-15 non-coherent codebook subset uplink transmission)</w:t>
      </w:r>
    </w:p>
    <w:p w14:paraId="6EBDD793" w14:textId="77777777" w:rsidR="00405C8D" w:rsidRDefault="00405C8D" w:rsidP="00405C8D">
      <w:pPr>
        <w:ind w:left="1440" w:hanging="1440"/>
        <w:rPr>
          <w:lang w:eastAsia="x-none"/>
        </w:rPr>
      </w:pPr>
    </w:p>
    <w:p w14:paraId="04040683" w14:textId="77777777" w:rsidR="00405C8D" w:rsidRPr="009D56D9" w:rsidRDefault="00405C8D" w:rsidP="00405C8D">
      <w:pPr>
        <w:ind w:left="1440" w:hanging="1440"/>
        <w:rPr>
          <w:b/>
          <w:szCs w:val="20"/>
          <w:highlight w:val="green"/>
          <w:lang w:eastAsia="x-none"/>
        </w:rPr>
      </w:pPr>
      <w:r w:rsidRPr="009D56D9">
        <w:rPr>
          <w:b/>
          <w:szCs w:val="20"/>
          <w:highlight w:val="green"/>
          <w:lang w:eastAsia="x-none"/>
        </w:rPr>
        <w:t>Agreement</w:t>
      </w:r>
    </w:p>
    <w:p w14:paraId="297A767B" w14:textId="77777777" w:rsidR="00405C8D" w:rsidRPr="009D56D9" w:rsidRDefault="00405C8D" w:rsidP="00405C8D">
      <w:pPr>
        <w:rPr>
          <w:rFonts w:ascii="Times New Roman" w:eastAsia="宋体" w:hAnsi="Times New Roman"/>
          <w:szCs w:val="20"/>
        </w:rPr>
      </w:pPr>
      <w:r w:rsidRPr="009D56D9">
        <w:rPr>
          <w:rFonts w:ascii="Times New Roman" w:eastAsia="宋体" w:hAnsi="Times New Roman"/>
          <w:szCs w:val="20"/>
        </w:rPr>
        <w:lastRenderedPageBreak/>
        <w:t>Down select among the following two alternatives by RAN1#96bis. As part of UE capabilities signalled the following is included:</w:t>
      </w:r>
    </w:p>
    <w:p w14:paraId="5A200A93" w14:textId="77777777" w:rsidR="00405C8D" w:rsidRPr="009D56D9" w:rsidRDefault="00405C8D" w:rsidP="00405C8D">
      <w:pPr>
        <w:rPr>
          <w:szCs w:val="20"/>
        </w:rPr>
      </w:pPr>
      <w:r w:rsidRPr="009D56D9">
        <w:rPr>
          <w:szCs w:val="20"/>
        </w:rPr>
        <w:t>Alt</w:t>
      </w:r>
      <w:r w:rsidRPr="009D56D9">
        <w:rPr>
          <w:rFonts w:hint="eastAsia"/>
          <w:szCs w:val="20"/>
        </w:rPr>
        <w:t>1:</w:t>
      </w:r>
      <w:r w:rsidRPr="009D56D9">
        <w:rPr>
          <w:szCs w:val="20"/>
        </w:rPr>
        <w:t xml:space="preserve"> UE capability signaling of supported one or group of TPMI precoder(s)</w:t>
      </w:r>
    </w:p>
    <w:p w14:paraId="1A428498" w14:textId="77777777" w:rsidR="00405C8D" w:rsidRPr="009D56D9" w:rsidRDefault="00405C8D" w:rsidP="00405C8D">
      <w:pPr>
        <w:rPr>
          <w:szCs w:val="20"/>
        </w:rPr>
      </w:pPr>
      <w:r w:rsidRPr="009D56D9">
        <w:rPr>
          <w:szCs w:val="20"/>
        </w:rPr>
        <w:t>Alt3: UE capability signaling of power scaling schemes for full uplink power transmission</w:t>
      </w:r>
    </w:p>
    <w:p w14:paraId="1763AA8D" w14:textId="77777777" w:rsidR="00405C8D" w:rsidRPr="00405C8D" w:rsidRDefault="00405C8D" w:rsidP="002D277B">
      <w:pPr>
        <w:pStyle w:val="a7"/>
        <w:numPr>
          <w:ilvl w:val="0"/>
          <w:numId w:val="37"/>
        </w:numPr>
        <w:ind w:left="720" w:firstLineChars="0"/>
      </w:pPr>
      <w:r w:rsidRPr="00405C8D">
        <w:rPr>
          <w:szCs w:val="20"/>
        </w:rPr>
        <w:t>Note: This does not imply any restriction on UE antenna virtualization</w:t>
      </w:r>
    </w:p>
    <w:p w14:paraId="11D95B9E" w14:textId="65929DF7" w:rsidR="006C30D2" w:rsidRPr="00A924E4" w:rsidRDefault="00405C8D" w:rsidP="002D277B">
      <w:pPr>
        <w:pStyle w:val="a7"/>
        <w:numPr>
          <w:ilvl w:val="0"/>
          <w:numId w:val="37"/>
        </w:numPr>
        <w:ind w:left="720" w:firstLineChars="0"/>
      </w:pPr>
      <w:r w:rsidRPr="00405C8D">
        <w:rPr>
          <w:szCs w:val="20"/>
        </w:rPr>
        <w:t>FFS: Whether full uplink power transmission needs to be supported for all precoders</w:t>
      </w:r>
    </w:p>
    <w:p w14:paraId="047D7487" w14:textId="77777777" w:rsidR="006E638C" w:rsidRDefault="006E638C" w:rsidP="00B43FC6">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lang w:val="fr-FR"/>
        </w:rPr>
      </w:pPr>
      <w:r w:rsidRPr="00B43FC6">
        <w:rPr>
          <w:rFonts w:hint="eastAsia"/>
          <w:lang w:val="fr-FR"/>
        </w:rPr>
        <w:t>Reference</w:t>
      </w:r>
      <w:r w:rsidR="002A634B">
        <w:rPr>
          <w:lang w:val="fr-FR"/>
        </w:rPr>
        <w:t>s</w:t>
      </w:r>
      <w:r w:rsidRPr="00B43FC6">
        <w:rPr>
          <w:rFonts w:hint="eastAsia"/>
          <w:lang w:val="fr-FR"/>
        </w:rPr>
        <w:t>:</w:t>
      </w:r>
    </w:p>
    <w:tbl>
      <w:tblPr>
        <w:tblW w:w="8359" w:type="dxa"/>
        <w:tblLook w:val="04A0" w:firstRow="1" w:lastRow="0" w:firstColumn="1" w:lastColumn="0" w:noHBand="0" w:noVBand="1"/>
      </w:tblPr>
      <w:tblGrid>
        <w:gridCol w:w="1129"/>
        <w:gridCol w:w="5103"/>
        <w:gridCol w:w="2127"/>
      </w:tblGrid>
      <w:tr w:rsidR="006C30D2" w:rsidRPr="006C30D2" w14:paraId="7384D655" w14:textId="77777777" w:rsidTr="0091678E">
        <w:trPr>
          <w:trHeight w:val="400"/>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5C89B591" w14:textId="77777777" w:rsidR="006C30D2" w:rsidRPr="008548E7" w:rsidRDefault="007B46FB" w:rsidP="006C30D2">
            <w:pPr>
              <w:widowControl/>
              <w:jc w:val="left"/>
              <w:rPr>
                <w:rFonts w:ascii="Arial" w:eastAsia="宋体" w:hAnsi="Arial" w:cs="Arial"/>
                <w:bCs/>
                <w:color w:val="0000FF"/>
                <w:kern w:val="0"/>
                <w:sz w:val="16"/>
                <w:szCs w:val="16"/>
                <w:u w:val="single"/>
              </w:rPr>
            </w:pPr>
            <w:hyperlink r:id="rId15" w:history="1">
              <w:r w:rsidR="006C30D2" w:rsidRPr="008548E7">
                <w:rPr>
                  <w:rFonts w:ascii="Arial" w:eastAsia="宋体" w:hAnsi="Arial" w:cs="Arial"/>
                  <w:bCs/>
                  <w:color w:val="0000FF"/>
                  <w:kern w:val="0"/>
                  <w:sz w:val="16"/>
                  <w:szCs w:val="16"/>
                  <w:u w:val="single"/>
                </w:rPr>
                <w:t>R1-1903972</w:t>
              </w:r>
            </w:hyperlink>
          </w:p>
        </w:tc>
        <w:tc>
          <w:tcPr>
            <w:tcW w:w="5103" w:type="dxa"/>
            <w:tcBorders>
              <w:top w:val="single" w:sz="4" w:space="0" w:color="A6A6A6"/>
              <w:left w:val="nil"/>
              <w:bottom w:val="single" w:sz="4" w:space="0" w:color="A6A6A6"/>
              <w:right w:val="single" w:sz="4" w:space="0" w:color="A6A6A6"/>
            </w:tcBorders>
            <w:shd w:val="clear" w:color="auto" w:fill="auto"/>
            <w:hideMark/>
          </w:tcPr>
          <w:p w14:paraId="2A076567"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Enhancements on UL MIMO with multiple PAs to allow full power transmission</w:t>
            </w:r>
          </w:p>
        </w:tc>
        <w:tc>
          <w:tcPr>
            <w:tcW w:w="2127" w:type="dxa"/>
            <w:tcBorders>
              <w:top w:val="single" w:sz="4" w:space="0" w:color="A6A6A6"/>
              <w:left w:val="nil"/>
              <w:bottom w:val="single" w:sz="4" w:space="0" w:color="A6A6A6"/>
              <w:right w:val="single" w:sz="4" w:space="0" w:color="A6A6A6"/>
            </w:tcBorders>
            <w:shd w:val="clear" w:color="auto" w:fill="auto"/>
            <w:hideMark/>
          </w:tcPr>
          <w:p w14:paraId="78C9DF34" w14:textId="77777777" w:rsidR="006C30D2" w:rsidRPr="005C2977"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Huawei, HiSilicon</w:t>
            </w:r>
          </w:p>
        </w:tc>
      </w:tr>
      <w:tr w:rsidR="005D26CA" w:rsidRPr="006C30D2" w14:paraId="74C9D62C" w14:textId="77777777" w:rsidTr="0091678E">
        <w:trPr>
          <w:trHeight w:val="400"/>
        </w:trPr>
        <w:tc>
          <w:tcPr>
            <w:tcW w:w="8359" w:type="dxa"/>
            <w:gridSpan w:val="3"/>
            <w:tcBorders>
              <w:top w:val="single" w:sz="4" w:space="0" w:color="A6A6A6"/>
              <w:left w:val="single" w:sz="4" w:space="0" w:color="A6A6A6"/>
              <w:bottom w:val="single" w:sz="4" w:space="0" w:color="A6A6A6"/>
              <w:right w:val="single" w:sz="4" w:space="0" w:color="A6A6A6"/>
            </w:tcBorders>
            <w:shd w:val="clear" w:color="auto" w:fill="auto"/>
          </w:tcPr>
          <w:p w14:paraId="03CF2C85" w14:textId="77777777" w:rsidR="000B7044" w:rsidRPr="000B7044" w:rsidRDefault="000B7044" w:rsidP="000B7044">
            <w:pPr>
              <w:rPr>
                <w:rFonts w:ascii="Times New Roman" w:hAnsi="Times New Roman" w:cs="Times New Roman"/>
                <w:sz w:val="20"/>
                <w:szCs w:val="20"/>
              </w:rPr>
            </w:pPr>
            <w:r w:rsidRPr="000B7044">
              <w:rPr>
                <w:rFonts w:ascii="Times New Roman" w:hAnsi="Times New Roman" w:cs="Times New Roman"/>
                <w:sz w:val="20"/>
                <w:szCs w:val="20"/>
              </w:rPr>
              <w:t xml:space="preserve">Observation 1: There is no any difference on </w:t>
            </w:r>
            <w:r w:rsidRPr="002E5483">
              <w:rPr>
                <w:rFonts w:ascii="Times New Roman" w:hAnsi="Times New Roman" w:cs="Times New Roman"/>
                <w:sz w:val="20"/>
                <w:szCs w:val="20"/>
              </w:rPr>
              <w:t>power class 2 and 3</w:t>
            </w:r>
            <w:r w:rsidRPr="000B7044">
              <w:rPr>
                <w:rFonts w:ascii="Times New Roman" w:hAnsi="Times New Roman" w:cs="Times New Roman"/>
                <w:sz w:val="20"/>
                <w:szCs w:val="20"/>
              </w:rPr>
              <w:t xml:space="preserve"> for the RAN1 discussion of full power transmission schemes.</w:t>
            </w:r>
          </w:p>
          <w:p w14:paraId="3DEB98C6" w14:textId="77777777" w:rsidR="000B7044" w:rsidRPr="000B7044" w:rsidRDefault="000B7044" w:rsidP="000B7044">
            <w:pPr>
              <w:rPr>
                <w:rFonts w:ascii="Times New Roman" w:hAnsi="Times New Roman" w:cs="Times New Roman"/>
                <w:sz w:val="20"/>
                <w:szCs w:val="20"/>
              </w:rPr>
            </w:pPr>
            <w:r w:rsidRPr="000B7044">
              <w:rPr>
                <w:rFonts w:ascii="Times New Roman" w:hAnsi="Times New Roman" w:cs="Times New Roman"/>
                <w:sz w:val="20"/>
                <w:szCs w:val="20"/>
              </w:rPr>
              <w:t>Proposal 1: Full power transmission should be considered for all ranks for partially / non-coherent UE.</w:t>
            </w:r>
          </w:p>
          <w:p w14:paraId="1250AF16" w14:textId="77777777" w:rsidR="000B7044" w:rsidRPr="000B7044" w:rsidRDefault="000B7044" w:rsidP="000B7044">
            <w:pPr>
              <w:rPr>
                <w:rFonts w:ascii="Times New Roman" w:hAnsi="Times New Roman" w:cs="Times New Roman"/>
                <w:sz w:val="20"/>
                <w:szCs w:val="20"/>
              </w:rPr>
            </w:pPr>
            <w:r w:rsidRPr="000B7044">
              <w:rPr>
                <w:rFonts w:ascii="Times New Roman" w:hAnsi="Times New Roman" w:cs="Times New Roman"/>
                <w:sz w:val="20"/>
                <w:szCs w:val="20"/>
              </w:rPr>
              <w:t>Proposal 2: For full coherent capable UE, partial coherent/non coherent codewords should also be enhanced to support full power transmission.</w:t>
            </w:r>
          </w:p>
          <w:p w14:paraId="3C599996" w14:textId="77777777" w:rsidR="000B7044" w:rsidRPr="000B7044" w:rsidRDefault="000B7044" w:rsidP="000B7044">
            <w:pPr>
              <w:rPr>
                <w:rFonts w:ascii="Times New Roman" w:hAnsi="Times New Roman" w:cs="Times New Roman"/>
                <w:sz w:val="20"/>
                <w:szCs w:val="20"/>
              </w:rPr>
            </w:pPr>
            <w:r w:rsidRPr="000B7044">
              <w:rPr>
                <w:rFonts w:ascii="Times New Roman" w:hAnsi="Times New Roman" w:cs="Times New Roman" w:hint="eastAsia"/>
                <w:sz w:val="20"/>
                <w:szCs w:val="20"/>
              </w:rPr>
              <w:t>Proposal 3:</w:t>
            </w:r>
            <w:r w:rsidRPr="000B7044">
              <w:rPr>
                <w:rFonts w:ascii="Times New Roman" w:hAnsi="Times New Roman" w:cs="Times New Roman"/>
                <w:sz w:val="20"/>
                <w:szCs w:val="20"/>
              </w:rPr>
              <w:t xml:space="preserve"> Confirm the working assumption that capability-2 can support full power transmission.</w:t>
            </w:r>
          </w:p>
          <w:p w14:paraId="5465EAFB" w14:textId="77777777" w:rsidR="000B7044" w:rsidRPr="000B7044" w:rsidRDefault="000B7044" w:rsidP="000B7044">
            <w:pPr>
              <w:rPr>
                <w:rFonts w:ascii="Times New Roman" w:hAnsi="Times New Roman" w:cs="Times New Roman"/>
                <w:sz w:val="20"/>
                <w:szCs w:val="20"/>
              </w:rPr>
            </w:pPr>
            <w:r w:rsidRPr="000B7044">
              <w:rPr>
                <w:rFonts w:ascii="Times New Roman" w:hAnsi="Times New Roman" w:cs="Times New Roman"/>
                <w:sz w:val="20"/>
                <w:szCs w:val="20"/>
              </w:rPr>
              <w:t>Proposal 4: The full power transmission solutions in RAN1 discussion should be used for both power class 2 and power class 3.</w:t>
            </w:r>
          </w:p>
          <w:p w14:paraId="64F470B4" w14:textId="77777777" w:rsidR="000B7044" w:rsidRPr="000B7044" w:rsidRDefault="000B7044" w:rsidP="000B7044">
            <w:pPr>
              <w:rPr>
                <w:rFonts w:ascii="Times New Roman" w:hAnsi="Times New Roman" w:cs="Times New Roman"/>
                <w:sz w:val="20"/>
                <w:szCs w:val="20"/>
              </w:rPr>
            </w:pPr>
            <w:r w:rsidRPr="000B7044">
              <w:rPr>
                <w:rFonts w:ascii="Times New Roman" w:hAnsi="Times New Roman" w:cs="Times New Roman"/>
                <w:sz w:val="20"/>
                <w:szCs w:val="20"/>
              </w:rPr>
              <w:t>Proposal 5: UE capability reporting scheme Alt 1, i.e., through TPMI or TPMI group reporting, should be supported.</w:t>
            </w:r>
          </w:p>
          <w:p w14:paraId="732F3324" w14:textId="301316B9" w:rsidR="005D26CA" w:rsidRPr="000B7044" w:rsidRDefault="000B7044" w:rsidP="000B7044">
            <w:pPr>
              <w:rPr>
                <w:rFonts w:ascii="Times New Roman" w:hAnsi="Times New Roman" w:cs="Times New Roman"/>
                <w:sz w:val="20"/>
                <w:szCs w:val="20"/>
              </w:rPr>
            </w:pPr>
            <w:r w:rsidRPr="000B7044">
              <w:rPr>
                <w:rFonts w:ascii="Times New Roman" w:hAnsi="Times New Roman" w:cs="Times New Roman"/>
                <w:sz w:val="20"/>
                <w:szCs w:val="20"/>
              </w:rPr>
              <w:t>Proposal 6:</w:t>
            </w:r>
            <w:r w:rsidRPr="000B7044" w:rsidDel="00E0443F">
              <w:rPr>
                <w:rFonts w:ascii="Times New Roman" w:hAnsi="Times New Roman" w:cs="Times New Roman"/>
                <w:sz w:val="20"/>
                <w:szCs w:val="20"/>
              </w:rPr>
              <w:t xml:space="preserve"> </w:t>
            </w:r>
            <w:r w:rsidRPr="000B7044">
              <w:rPr>
                <w:rFonts w:ascii="Times New Roman" w:hAnsi="Times New Roman" w:cs="Times New Roman"/>
                <w:sz w:val="20"/>
                <w:szCs w:val="20"/>
              </w:rPr>
              <w:t>Full power transmission scheme Alt-2 (i.e., Option 3+Option 1-2) should be supported for full power transmission.</w:t>
            </w:r>
          </w:p>
        </w:tc>
      </w:tr>
      <w:tr w:rsidR="006C30D2" w:rsidRPr="006C30D2" w14:paraId="385B7CFA"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A1F723D" w14:textId="77777777" w:rsidR="006C30D2" w:rsidRPr="006C30D2" w:rsidRDefault="007B46FB" w:rsidP="006C30D2">
            <w:pPr>
              <w:widowControl/>
              <w:jc w:val="left"/>
              <w:rPr>
                <w:rFonts w:ascii="Arial" w:eastAsia="宋体" w:hAnsi="Arial" w:cs="Arial"/>
                <w:b/>
                <w:bCs/>
                <w:color w:val="0000FF"/>
                <w:kern w:val="0"/>
                <w:sz w:val="16"/>
                <w:szCs w:val="16"/>
                <w:u w:val="single"/>
              </w:rPr>
            </w:pPr>
            <w:hyperlink r:id="rId16" w:history="1">
              <w:r w:rsidR="006C30D2" w:rsidRPr="006C30D2">
                <w:rPr>
                  <w:rFonts w:ascii="Arial" w:eastAsia="宋体" w:hAnsi="Arial" w:cs="Arial"/>
                  <w:b/>
                  <w:bCs/>
                  <w:color w:val="0000FF"/>
                  <w:kern w:val="0"/>
                  <w:sz w:val="16"/>
                  <w:szCs w:val="16"/>
                  <w:u w:val="single"/>
                </w:rPr>
                <w:t>R1-1904015</w:t>
              </w:r>
            </w:hyperlink>
          </w:p>
        </w:tc>
        <w:tc>
          <w:tcPr>
            <w:tcW w:w="5103" w:type="dxa"/>
            <w:tcBorders>
              <w:top w:val="nil"/>
              <w:left w:val="nil"/>
              <w:bottom w:val="single" w:sz="4" w:space="0" w:color="A6A6A6"/>
              <w:right w:val="single" w:sz="4" w:space="0" w:color="A6A6A6"/>
            </w:tcBorders>
            <w:shd w:val="clear" w:color="auto" w:fill="auto"/>
            <w:hideMark/>
          </w:tcPr>
          <w:p w14:paraId="336E75A3"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Full TX Power UL transmission</w:t>
            </w:r>
          </w:p>
        </w:tc>
        <w:tc>
          <w:tcPr>
            <w:tcW w:w="2127" w:type="dxa"/>
            <w:tcBorders>
              <w:top w:val="nil"/>
              <w:left w:val="nil"/>
              <w:bottom w:val="single" w:sz="4" w:space="0" w:color="A6A6A6"/>
              <w:right w:val="single" w:sz="4" w:space="0" w:color="A6A6A6"/>
            </w:tcBorders>
            <w:shd w:val="clear" w:color="auto" w:fill="auto"/>
            <w:hideMark/>
          </w:tcPr>
          <w:p w14:paraId="2FA3C223" w14:textId="77777777" w:rsidR="006C30D2" w:rsidRPr="005C2977"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ZTE</w:t>
            </w:r>
          </w:p>
        </w:tc>
      </w:tr>
      <w:tr w:rsidR="005D26CA" w:rsidRPr="006C30D2" w14:paraId="3A647D25"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65196294" w14:textId="77777777" w:rsidR="00A40EB3" w:rsidRPr="00A40EB3" w:rsidRDefault="00A40EB3" w:rsidP="00A40EB3">
            <w:pPr>
              <w:snapToGrid w:val="0"/>
              <w:spacing w:beforeLines="30" w:before="93" w:afterLines="30" w:after="93"/>
              <w:rPr>
                <w:rFonts w:ascii="Times New Roman" w:eastAsia="宋体" w:hAnsi="Times New Roman" w:cs="Times New Roman"/>
                <w:iCs/>
                <w:sz w:val="20"/>
                <w:szCs w:val="20"/>
              </w:rPr>
            </w:pPr>
            <w:r w:rsidRPr="00A40EB3">
              <w:rPr>
                <w:rFonts w:ascii="Times New Roman" w:eastAsia="宋体" w:hAnsi="Times New Roman" w:cs="Times New Roman"/>
                <w:bCs/>
                <w:iCs/>
                <w:sz w:val="20"/>
                <w:szCs w:val="20"/>
              </w:rPr>
              <w:t>Proposal-1</w:t>
            </w:r>
            <w:r w:rsidRPr="00A40EB3">
              <w:rPr>
                <w:rFonts w:ascii="Times New Roman" w:eastAsia="宋体" w:hAnsi="Times New Roman" w:cs="Times New Roman"/>
                <w:iCs/>
                <w:sz w:val="20"/>
                <w:szCs w:val="20"/>
              </w:rPr>
              <w:t>: Option3 or (Opiton3 + Option1-2) should be supported if UE is configured with PA supported power more than 1/N Pcmax.</w:t>
            </w:r>
          </w:p>
          <w:p w14:paraId="19E7C0DA" w14:textId="77777777" w:rsidR="00A40EB3" w:rsidRPr="00A40EB3" w:rsidRDefault="00A40EB3" w:rsidP="00A40EB3">
            <w:pPr>
              <w:widowControl/>
              <w:numPr>
                <w:ilvl w:val="0"/>
                <w:numId w:val="29"/>
              </w:numPr>
              <w:snapToGrid w:val="0"/>
              <w:spacing w:beforeLines="30" w:before="93" w:afterLines="30" w:after="93"/>
              <w:ind w:left="840"/>
              <w:rPr>
                <w:rFonts w:ascii="Times New Roman" w:eastAsia="宋体" w:hAnsi="Times New Roman" w:cs="Times New Roman"/>
                <w:iCs/>
                <w:sz w:val="20"/>
                <w:szCs w:val="20"/>
              </w:rPr>
            </w:pPr>
            <w:r w:rsidRPr="00A40EB3">
              <w:rPr>
                <w:rFonts w:ascii="Times New Roman" w:eastAsia="宋体" w:hAnsi="Times New Roman" w:cs="Times New Roman"/>
                <w:iCs/>
                <w:sz w:val="20"/>
                <w:szCs w:val="20"/>
              </w:rPr>
              <w:t xml:space="preserve">power scaling factor should be removed or equal to 1, but introduce PA/ transmit chain/ antenna port power limitation scheme to avoid power overflow. </w:t>
            </w:r>
          </w:p>
          <w:p w14:paraId="6ADE330D" w14:textId="77777777" w:rsidR="00A40EB3" w:rsidRPr="00A40EB3" w:rsidRDefault="00A40EB3" w:rsidP="00A40EB3">
            <w:pPr>
              <w:snapToGrid w:val="0"/>
              <w:spacing w:beforeLines="30" w:before="93" w:afterLines="30" w:after="93"/>
              <w:rPr>
                <w:rFonts w:ascii="Times New Roman" w:eastAsia="宋体" w:hAnsi="Times New Roman" w:cs="Times New Roman"/>
                <w:iCs/>
                <w:sz w:val="20"/>
                <w:szCs w:val="20"/>
              </w:rPr>
            </w:pPr>
            <w:r w:rsidRPr="00A40EB3">
              <w:rPr>
                <w:rFonts w:ascii="Times New Roman" w:eastAsia="宋体" w:hAnsi="Times New Roman" w:cs="Times New Roman"/>
                <w:bCs/>
                <w:iCs/>
                <w:sz w:val="20"/>
                <w:szCs w:val="20"/>
              </w:rPr>
              <w:t>Proposal-2</w:t>
            </w:r>
            <w:r w:rsidRPr="00A40EB3">
              <w:rPr>
                <w:rFonts w:ascii="Times New Roman" w:eastAsia="宋体" w:hAnsi="Times New Roman" w:cs="Times New Roman"/>
                <w:iCs/>
                <w:sz w:val="20"/>
                <w:szCs w:val="20"/>
              </w:rPr>
              <w:t>: gNB should get the details of UE’s PA capability and corresponding UE’s behavior for power scaling ratio.</w:t>
            </w:r>
          </w:p>
          <w:p w14:paraId="79F1555B" w14:textId="24042055" w:rsidR="005D26CA" w:rsidRPr="00A40EB3" w:rsidRDefault="00A40EB3" w:rsidP="00A40EB3">
            <w:pPr>
              <w:snapToGrid w:val="0"/>
              <w:spacing w:beforeLines="30" w:before="93" w:afterLines="30" w:after="93"/>
              <w:rPr>
                <w:rFonts w:ascii="Times New Roman" w:eastAsia="宋体" w:hAnsi="Times New Roman" w:cs="Times New Roman"/>
                <w:iCs/>
                <w:sz w:val="20"/>
                <w:szCs w:val="20"/>
              </w:rPr>
            </w:pPr>
            <w:r w:rsidRPr="00A40EB3">
              <w:rPr>
                <w:rFonts w:ascii="Times New Roman" w:eastAsia="宋体" w:hAnsi="Times New Roman" w:cs="Times New Roman"/>
                <w:bCs/>
                <w:iCs/>
                <w:sz w:val="20"/>
                <w:szCs w:val="20"/>
              </w:rPr>
              <w:t>Proposal-3</w:t>
            </w:r>
            <w:r w:rsidRPr="00A40EB3">
              <w:rPr>
                <w:rFonts w:ascii="Times New Roman" w:eastAsia="宋体" w:hAnsi="Times New Roman" w:cs="Times New Roman"/>
                <w:iCs/>
                <w:sz w:val="20"/>
                <w:szCs w:val="20"/>
              </w:rPr>
              <w:t>: FDM multi-port scheme should be considered and evaluated.</w:t>
            </w:r>
          </w:p>
        </w:tc>
      </w:tr>
      <w:tr w:rsidR="006C30D2" w:rsidRPr="006C30D2" w14:paraId="6EDBCC5B"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8D64881" w14:textId="77777777" w:rsidR="006C30D2" w:rsidRPr="008548E7" w:rsidRDefault="007B46FB" w:rsidP="006C30D2">
            <w:pPr>
              <w:widowControl/>
              <w:jc w:val="left"/>
              <w:rPr>
                <w:rFonts w:ascii="Arial" w:eastAsia="宋体" w:hAnsi="Arial" w:cs="Arial"/>
                <w:bCs/>
                <w:color w:val="0000FF"/>
                <w:kern w:val="0"/>
                <w:sz w:val="16"/>
                <w:szCs w:val="16"/>
                <w:u w:val="single"/>
              </w:rPr>
            </w:pPr>
            <w:hyperlink r:id="rId17" w:history="1">
              <w:r w:rsidR="006C30D2" w:rsidRPr="008548E7">
                <w:rPr>
                  <w:rFonts w:ascii="Arial" w:eastAsia="宋体" w:hAnsi="Arial" w:cs="Arial"/>
                  <w:bCs/>
                  <w:color w:val="0000FF"/>
                  <w:kern w:val="0"/>
                  <w:sz w:val="16"/>
                  <w:szCs w:val="16"/>
                  <w:u w:val="single"/>
                </w:rPr>
                <w:t>R1-1904039</w:t>
              </w:r>
            </w:hyperlink>
          </w:p>
        </w:tc>
        <w:tc>
          <w:tcPr>
            <w:tcW w:w="5103" w:type="dxa"/>
            <w:tcBorders>
              <w:top w:val="nil"/>
              <w:left w:val="nil"/>
              <w:bottom w:val="single" w:sz="4" w:space="0" w:color="A6A6A6"/>
              <w:right w:val="single" w:sz="4" w:space="0" w:color="A6A6A6"/>
            </w:tcBorders>
            <w:shd w:val="clear" w:color="auto" w:fill="auto"/>
            <w:hideMark/>
          </w:tcPr>
          <w:p w14:paraId="3FA853DB"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Discussion on the Full TX power UL transmission</w:t>
            </w:r>
          </w:p>
        </w:tc>
        <w:tc>
          <w:tcPr>
            <w:tcW w:w="2127" w:type="dxa"/>
            <w:tcBorders>
              <w:top w:val="nil"/>
              <w:left w:val="nil"/>
              <w:bottom w:val="single" w:sz="4" w:space="0" w:color="A6A6A6"/>
              <w:right w:val="single" w:sz="4" w:space="0" w:color="A6A6A6"/>
            </w:tcBorders>
            <w:shd w:val="clear" w:color="auto" w:fill="auto"/>
            <w:hideMark/>
          </w:tcPr>
          <w:p w14:paraId="37A5CDFA" w14:textId="77777777" w:rsidR="006C30D2" w:rsidRPr="005C2977"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OPPO</w:t>
            </w:r>
          </w:p>
        </w:tc>
      </w:tr>
      <w:tr w:rsidR="005D26CA" w:rsidRPr="006C30D2" w14:paraId="1C41424E"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081893A4" w14:textId="77777777" w:rsidR="00A20053" w:rsidRPr="00A20053" w:rsidRDefault="00A20053" w:rsidP="00A20053">
            <w:pPr>
              <w:pStyle w:val="bullet1"/>
              <w:numPr>
                <w:ilvl w:val="0"/>
                <w:numId w:val="0"/>
              </w:numPr>
              <w:ind w:left="988" w:hangingChars="494" w:hanging="988"/>
              <w:rPr>
                <w:rFonts w:ascii="Times New Roman" w:hAnsi="Times New Roman"/>
                <w:iCs/>
                <w:kern w:val="0"/>
                <w:sz w:val="20"/>
                <w:szCs w:val="20"/>
                <w:lang w:val="en-US"/>
              </w:rPr>
            </w:pPr>
            <w:r w:rsidRPr="00A20053">
              <w:rPr>
                <w:rFonts w:ascii="Times New Roman" w:hAnsi="Times New Roman"/>
                <w:iCs/>
                <w:kern w:val="0"/>
                <w:sz w:val="20"/>
                <w:szCs w:val="20"/>
                <w:lang w:val="en-US"/>
              </w:rPr>
              <w:t xml:space="preserve">Proposal 1: Confirm the working assumption: For PC3, UE capability 2 can support full power transmission. </w:t>
            </w:r>
          </w:p>
          <w:p w14:paraId="31E4BF10" w14:textId="77777777" w:rsidR="00A20053" w:rsidRPr="00A20053" w:rsidRDefault="00A20053" w:rsidP="00A20053">
            <w:pPr>
              <w:pStyle w:val="bullet1"/>
              <w:numPr>
                <w:ilvl w:val="0"/>
                <w:numId w:val="0"/>
              </w:numPr>
              <w:ind w:left="988" w:hangingChars="494" w:hanging="988"/>
              <w:rPr>
                <w:rFonts w:ascii="Times New Roman" w:hAnsi="Times New Roman"/>
                <w:iCs/>
                <w:kern w:val="0"/>
                <w:sz w:val="20"/>
                <w:szCs w:val="20"/>
                <w:lang w:val="en-US"/>
              </w:rPr>
            </w:pPr>
            <w:r w:rsidRPr="00A20053">
              <w:rPr>
                <w:rFonts w:ascii="Times New Roman" w:hAnsi="Times New Roman"/>
                <w:iCs/>
                <w:kern w:val="0"/>
                <w:sz w:val="20"/>
                <w:szCs w:val="20"/>
                <w:lang w:val="en-US"/>
              </w:rPr>
              <w:t xml:space="preserve">Proposal 2: For codebook based PUSCH, Rel-16 support the power control scheme where the transmit power is scaled with a factor before allocating power to each port. </w:t>
            </w:r>
            <w:r w:rsidRPr="00A20053">
              <w:rPr>
                <w:rFonts w:ascii="Times New Roman" w:hAnsi="Times New Roman" w:hint="eastAsia"/>
                <w:iCs/>
                <w:kern w:val="0"/>
                <w:sz w:val="20"/>
                <w:szCs w:val="20"/>
                <w:lang w:val="en-US"/>
              </w:rPr>
              <w:t>Three</w:t>
            </w:r>
            <w:r w:rsidRPr="00A20053">
              <w:rPr>
                <w:rFonts w:ascii="Times New Roman" w:hAnsi="Times New Roman"/>
                <w:iCs/>
                <w:kern w:val="0"/>
                <w:sz w:val="20"/>
                <w:szCs w:val="20"/>
                <w:lang w:val="en-US"/>
              </w:rPr>
              <w:t xml:space="preserve"> scale factors are supported in Rel-16</w:t>
            </w:r>
          </w:p>
          <w:p w14:paraId="2F82A367" w14:textId="77777777" w:rsidR="00A20053" w:rsidRPr="00A20053" w:rsidRDefault="00A20053" w:rsidP="00A20053">
            <w:pPr>
              <w:pStyle w:val="bullet1"/>
              <w:numPr>
                <w:ilvl w:val="0"/>
                <w:numId w:val="11"/>
              </w:numPr>
              <w:ind w:left="1412"/>
              <w:rPr>
                <w:rFonts w:ascii="Times New Roman" w:hAnsi="Times New Roman"/>
                <w:iCs/>
                <w:kern w:val="0"/>
                <w:sz w:val="20"/>
                <w:szCs w:val="20"/>
                <w:lang w:val="en-US"/>
              </w:rPr>
            </w:pPr>
            <w:r w:rsidRPr="00A20053">
              <w:rPr>
                <w:rFonts w:ascii="Times New Roman" w:hAnsi="Times New Roman"/>
                <w:iCs/>
                <w:kern w:val="0"/>
                <w:sz w:val="20"/>
                <w:szCs w:val="20"/>
                <w:lang w:val="en-US"/>
              </w:rPr>
              <w:t>Alt.1: Same scale factor as Rel-15</w:t>
            </w:r>
            <w:r w:rsidRPr="00A20053">
              <w:rPr>
                <w:rFonts w:ascii="Times New Roman" w:hAnsi="Times New Roman" w:hint="eastAsia"/>
                <w:iCs/>
                <w:kern w:val="0"/>
                <w:sz w:val="20"/>
                <w:szCs w:val="20"/>
                <w:lang w:val="en-US"/>
              </w:rPr>
              <w:t xml:space="preserve"> </w:t>
            </w:r>
          </w:p>
          <w:p w14:paraId="41C3710C" w14:textId="77777777" w:rsidR="00A20053" w:rsidRPr="00A20053" w:rsidRDefault="00A20053" w:rsidP="00A20053">
            <w:pPr>
              <w:pStyle w:val="bullet1"/>
              <w:numPr>
                <w:ilvl w:val="0"/>
                <w:numId w:val="11"/>
              </w:numPr>
              <w:ind w:left="1412"/>
              <w:rPr>
                <w:rFonts w:ascii="Times New Roman" w:hAnsi="Times New Roman"/>
                <w:iCs/>
                <w:kern w:val="0"/>
                <w:sz w:val="20"/>
                <w:szCs w:val="20"/>
                <w:lang w:val="en-US"/>
              </w:rPr>
            </w:pPr>
            <w:r w:rsidRPr="00A20053">
              <w:rPr>
                <w:rFonts w:ascii="Times New Roman" w:hAnsi="Times New Roman" w:hint="eastAsia"/>
                <w:iCs/>
                <w:kern w:val="0"/>
                <w:sz w:val="20"/>
                <w:szCs w:val="20"/>
                <w:lang w:val="en-US"/>
              </w:rPr>
              <w:t>Alt</w:t>
            </w:r>
            <w:r w:rsidRPr="00A20053">
              <w:rPr>
                <w:rFonts w:ascii="Times New Roman" w:hAnsi="Times New Roman"/>
                <w:iCs/>
                <w:kern w:val="0"/>
                <w:sz w:val="20"/>
                <w:szCs w:val="20"/>
                <w:lang w:val="en-US"/>
              </w:rPr>
              <w:t>.</w:t>
            </w:r>
            <w:r w:rsidRPr="00A20053">
              <w:rPr>
                <w:rFonts w:ascii="Times New Roman" w:hAnsi="Times New Roman" w:hint="eastAsia"/>
                <w:iCs/>
                <w:kern w:val="0"/>
                <w:sz w:val="20"/>
                <w:szCs w:val="20"/>
                <w:lang w:val="en-US"/>
              </w:rPr>
              <w:t xml:space="preserve">2: </w:t>
            </w:r>
            <w:r w:rsidRPr="00A20053">
              <w:rPr>
                <w:rFonts w:ascii="Times New Roman" w:hAnsi="Times New Roman"/>
                <w:iCs/>
                <w:kern w:val="0"/>
                <w:sz w:val="20"/>
                <w:szCs w:val="20"/>
                <w:lang w:val="en-US"/>
              </w:rPr>
              <w:t>The scale factor is</w:t>
            </w:r>
            <w:r w:rsidRPr="00A20053">
              <w:rPr>
                <w:rFonts w:ascii="Times New Roman" w:hAnsi="Times New Roman" w:hint="eastAsia"/>
                <w:iCs/>
                <w:kern w:val="0"/>
                <w:sz w:val="20"/>
                <w:szCs w:val="20"/>
                <w:lang w:val="en-US"/>
              </w:rPr>
              <w:t xml:space="preserve"> </w:t>
            </w:r>
            <w:r w:rsidRPr="00A20053">
              <w:rPr>
                <w:rFonts w:ascii="Times New Roman" w:hAnsi="Times New Roman"/>
                <w:iCs/>
                <w:kern w:val="0"/>
                <w:sz w:val="20"/>
                <w:szCs w:val="20"/>
                <w:lang w:val="en-US"/>
              </w:rPr>
              <w:t xml:space="preserve">the ratio of the number of antenna ports with a non-zero PUSCH transmission power to the </w:t>
            </w:r>
            <w:r w:rsidRPr="00A20053">
              <w:rPr>
                <w:rFonts w:ascii="Times New Roman" w:hAnsi="Times New Roman" w:hint="eastAsia"/>
                <w:iCs/>
                <w:kern w:val="0"/>
                <w:sz w:val="20"/>
                <w:szCs w:val="20"/>
                <w:lang w:val="en-US"/>
              </w:rPr>
              <w:t>configured</w:t>
            </w:r>
            <w:r w:rsidRPr="00A20053">
              <w:rPr>
                <w:rFonts w:ascii="Times New Roman" w:hAnsi="Times New Roman"/>
                <w:iCs/>
                <w:kern w:val="0"/>
                <w:sz w:val="20"/>
                <w:szCs w:val="20"/>
                <w:lang w:val="en-US"/>
              </w:rPr>
              <w:t xml:space="preserve"> number of </w:t>
            </w:r>
            <w:r w:rsidRPr="00A20053">
              <w:rPr>
                <w:rFonts w:ascii="Times New Roman" w:hAnsi="Times New Roman"/>
                <w:iCs/>
                <w:kern w:val="0"/>
                <w:sz w:val="20"/>
                <w:szCs w:val="20"/>
                <w:lang w:val="en-AU"/>
              </w:rPr>
              <w:t xml:space="preserve">SRS ports </w:t>
            </w:r>
            <w:r w:rsidRPr="00A20053">
              <w:rPr>
                <w:rFonts w:ascii="Times New Roman" w:hAnsi="Times New Roman" w:hint="eastAsia"/>
                <w:iCs/>
                <w:kern w:val="0"/>
                <w:sz w:val="20"/>
                <w:szCs w:val="20"/>
                <w:lang w:val="en-AU"/>
              </w:rPr>
              <w:t>for codebook based PUSCH</w:t>
            </w:r>
          </w:p>
          <w:p w14:paraId="01D4AFE8" w14:textId="77777777" w:rsidR="00A20053" w:rsidRPr="00A20053" w:rsidRDefault="00A20053" w:rsidP="00A20053">
            <w:pPr>
              <w:pStyle w:val="bullet1"/>
              <w:numPr>
                <w:ilvl w:val="0"/>
                <w:numId w:val="11"/>
              </w:numPr>
              <w:ind w:left="1412"/>
              <w:rPr>
                <w:rFonts w:ascii="Times New Roman" w:hAnsi="Times New Roman"/>
                <w:iCs/>
                <w:kern w:val="0"/>
                <w:sz w:val="20"/>
                <w:szCs w:val="20"/>
                <w:lang w:val="en-US"/>
              </w:rPr>
            </w:pPr>
            <w:r w:rsidRPr="00A20053">
              <w:rPr>
                <w:rFonts w:ascii="Times New Roman" w:hAnsi="Times New Roman"/>
                <w:iCs/>
                <w:kern w:val="0"/>
                <w:sz w:val="20"/>
                <w:szCs w:val="20"/>
                <w:lang w:val="en-US"/>
              </w:rPr>
              <w:t>Alt.</w:t>
            </w:r>
            <w:r w:rsidRPr="00A20053">
              <w:rPr>
                <w:rFonts w:ascii="Times New Roman" w:hAnsi="Times New Roman" w:hint="eastAsia"/>
                <w:iCs/>
                <w:kern w:val="0"/>
                <w:sz w:val="20"/>
                <w:szCs w:val="20"/>
                <w:lang w:val="en-US"/>
              </w:rPr>
              <w:t>3</w:t>
            </w:r>
            <w:r w:rsidRPr="00A20053">
              <w:rPr>
                <w:rFonts w:ascii="Times New Roman" w:hAnsi="Times New Roman"/>
                <w:iCs/>
                <w:kern w:val="0"/>
                <w:sz w:val="20"/>
                <w:szCs w:val="20"/>
                <w:lang w:val="en-US"/>
              </w:rPr>
              <w:t>: The scale factor is 1</w:t>
            </w:r>
          </w:p>
          <w:p w14:paraId="576D02E3" w14:textId="77777777" w:rsidR="00A20053" w:rsidRPr="00A20053" w:rsidRDefault="00A20053" w:rsidP="00A20053">
            <w:pPr>
              <w:pStyle w:val="bullet1"/>
              <w:numPr>
                <w:ilvl w:val="0"/>
                <w:numId w:val="11"/>
              </w:numPr>
              <w:ind w:left="1412"/>
              <w:rPr>
                <w:rFonts w:ascii="Times New Roman" w:hAnsi="Times New Roman"/>
                <w:iCs/>
                <w:kern w:val="0"/>
                <w:sz w:val="20"/>
                <w:szCs w:val="20"/>
                <w:lang w:val="en-US"/>
              </w:rPr>
            </w:pPr>
            <w:r w:rsidRPr="00A20053">
              <w:rPr>
                <w:rFonts w:ascii="Times New Roman" w:hAnsi="Times New Roman"/>
                <w:iCs/>
                <w:kern w:val="0"/>
                <w:sz w:val="20"/>
                <w:szCs w:val="20"/>
                <w:lang w:val="en-US"/>
              </w:rPr>
              <w:t>Rel-16 UE reports its support of Alt.2</w:t>
            </w:r>
            <w:r w:rsidRPr="00A20053">
              <w:rPr>
                <w:rFonts w:ascii="Times New Roman" w:hAnsi="Times New Roman" w:hint="eastAsia"/>
                <w:iCs/>
                <w:kern w:val="0"/>
                <w:sz w:val="20"/>
                <w:szCs w:val="20"/>
                <w:lang w:val="en-US"/>
              </w:rPr>
              <w:t xml:space="preserve"> </w:t>
            </w:r>
            <w:r w:rsidRPr="00A20053">
              <w:rPr>
                <w:rFonts w:ascii="Times New Roman" w:hAnsi="Times New Roman"/>
                <w:iCs/>
                <w:kern w:val="0"/>
                <w:sz w:val="20"/>
                <w:szCs w:val="20"/>
                <w:lang w:val="en-US"/>
              </w:rPr>
              <w:t>or/</w:t>
            </w:r>
            <w:r w:rsidRPr="00A20053">
              <w:rPr>
                <w:rFonts w:ascii="Times New Roman" w:hAnsi="Times New Roman" w:hint="eastAsia"/>
                <w:iCs/>
                <w:kern w:val="0"/>
                <w:sz w:val="20"/>
                <w:szCs w:val="20"/>
                <w:lang w:val="en-US"/>
              </w:rPr>
              <w:t>and Alt.3</w:t>
            </w:r>
            <w:r w:rsidRPr="00A20053">
              <w:rPr>
                <w:rFonts w:ascii="Times New Roman" w:hAnsi="Times New Roman"/>
                <w:iCs/>
                <w:kern w:val="0"/>
                <w:sz w:val="20"/>
                <w:szCs w:val="20"/>
                <w:lang w:val="en-US"/>
              </w:rPr>
              <w:t xml:space="preserve"> via optional capability signaling</w:t>
            </w:r>
          </w:p>
          <w:p w14:paraId="0C14B3BC" w14:textId="77777777" w:rsidR="00A20053" w:rsidRPr="00A20053" w:rsidRDefault="00A20053" w:rsidP="00A20053">
            <w:pPr>
              <w:pStyle w:val="bullet1"/>
              <w:numPr>
                <w:ilvl w:val="0"/>
                <w:numId w:val="0"/>
              </w:numPr>
              <w:ind w:left="988" w:hangingChars="494" w:hanging="988"/>
              <w:rPr>
                <w:rFonts w:ascii="Times New Roman" w:hAnsi="Times New Roman"/>
                <w:iCs/>
                <w:kern w:val="0"/>
                <w:sz w:val="20"/>
                <w:szCs w:val="20"/>
                <w:lang w:val="en-US"/>
              </w:rPr>
            </w:pPr>
            <w:r w:rsidRPr="00A20053">
              <w:rPr>
                <w:rFonts w:ascii="Times New Roman" w:hAnsi="Times New Roman"/>
                <w:iCs/>
                <w:kern w:val="0"/>
                <w:sz w:val="20"/>
                <w:szCs w:val="20"/>
                <w:lang w:val="en-US"/>
              </w:rPr>
              <w:lastRenderedPageBreak/>
              <w:t>Proposal 3: For codebook based PUSCH of a UE supporting Alt.2 or/and Alt.3, network can indicate UE via RRC signaling which alternative of Alt.1/2/3 is used for PUSCH power control.</w:t>
            </w:r>
          </w:p>
          <w:p w14:paraId="677F5DE0" w14:textId="4F66CBC5" w:rsidR="005D26CA" w:rsidRPr="00A20053" w:rsidRDefault="00A20053" w:rsidP="00A20053">
            <w:pPr>
              <w:pStyle w:val="bullet1"/>
              <w:numPr>
                <w:ilvl w:val="0"/>
                <w:numId w:val="0"/>
              </w:numPr>
              <w:spacing w:line="300" w:lineRule="auto"/>
              <w:ind w:left="988" w:hangingChars="494" w:hanging="988"/>
              <w:rPr>
                <w:rFonts w:ascii="Times New Roman" w:hAnsi="Times New Roman"/>
                <w:iCs/>
                <w:kern w:val="0"/>
                <w:sz w:val="20"/>
                <w:szCs w:val="20"/>
                <w:lang w:val="en-US"/>
              </w:rPr>
            </w:pPr>
            <w:r w:rsidRPr="00A20053">
              <w:rPr>
                <w:rFonts w:ascii="Times New Roman" w:hAnsi="Times New Roman"/>
                <w:iCs/>
                <w:kern w:val="0"/>
                <w:sz w:val="20"/>
                <w:szCs w:val="20"/>
                <w:lang w:val="en-US"/>
              </w:rPr>
              <w:t>Proposal 4: For codebook based PUSCH, network can configure the codebook subset corresponding fullyAndPartialAndNonCoherent to all Rel-16 UEs.</w:t>
            </w:r>
          </w:p>
        </w:tc>
      </w:tr>
      <w:tr w:rsidR="006C30D2" w:rsidRPr="006C30D2" w14:paraId="3CB21933"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013BA56A" w14:textId="77777777" w:rsidR="006C30D2" w:rsidRPr="008548E7" w:rsidRDefault="007B46FB" w:rsidP="006C30D2">
            <w:pPr>
              <w:widowControl/>
              <w:jc w:val="left"/>
              <w:rPr>
                <w:rFonts w:ascii="Arial" w:eastAsia="宋体" w:hAnsi="Arial" w:cs="Arial"/>
                <w:bCs/>
                <w:color w:val="0000FF"/>
                <w:kern w:val="0"/>
                <w:sz w:val="16"/>
                <w:szCs w:val="16"/>
                <w:u w:val="single"/>
              </w:rPr>
            </w:pPr>
            <w:hyperlink r:id="rId18" w:history="1">
              <w:r w:rsidR="006C30D2" w:rsidRPr="008548E7">
                <w:rPr>
                  <w:rFonts w:ascii="Arial" w:eastAsia="宋体" w:hAnsi="Arial" w:cs="Arial"/>
                  <w:bCs/>
                  <w:color w:val="0000FF"/>
                  <w:kern w:val="0"/>
                  <w:sz w:val="16"/>
                  <w:szCs w:val="16"/>
                  <w:u w:val="single"/>
                </w:rPr>
                <w:t>R1-1904098</w:t>
              </w:r>
            </w:hyperlink>
          </w:p>
        </w:tc>
        <w:tc>
          <w:tcPr>
            <w:tcW w:w="5103" w:type="dxa"/>
            <w:tcBorders>
              <w:top w:val="nil"/>
              <w:left w:val="nil"/>
              <w:bottom w:val="single" w:sz="4" w:space="0" w:color="A6A6A6"/>
              <w:right w:val="single" w:sz="4" w:space="0" w:color="A6A6A6"/>
            </w:tcBorders>
            <w:shd w:val="clear" w:color="auto" w:fill="auto"/>
            <w:hideMark/>
          </w:tcPr>
          <w:p w14:paraId="68458BC7"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Further discussion on full Tx power in UL transmission</w:t>
            </w:r>
          </w:p>
        </w:tc>
        <w:tc>
          <w:tcPr>
            <w:tcW w:w="2127" w:type="dxa"/>
            <w:tcBorders>
              <w:top w:val="nil"/>
              <w:left w:val="nil"/>
              <w:bottom w:val="single" w:sz="4" w:space="0" w:color="A6A6A6"/>
              <w:right w:val="single" w:sz="4" w:space="0" w:color="A6A6A6"/>
            </w:tcBorders>
            <w:shd w:val="clear" w:color="auto" w:fill="auto"/>
            <w:hideMark/>
          </w:tcPr>
          <w:p w14:paraId="4F103AF1" w14:textId="77777777" w:rsidR="006C30D2" w:rsidRPr="005C2977"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vivo</w:t>
            </w:r>
          </w:p>
        </w:tc>
      </w:tr>
      <w:tr w:rsidR="005D26CA" w:rsidRPr="006C30D2" w14:paraId="54696C76"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16375CFC" w14:textId="77777777" w:rsidR="00D44837" w:rsidRPr="00D44837" w:rsidRDefault="00D44837" w:rsidP="00D44837">
            <w:pPr>
              <w:spacing w:before="240"/>
              <w:rPr>
                <w:rFonts w:ascii="Times New Roman" w:eastAsia="宋体" w:hAnsi="Times New Roman" w:cs="Times New Roman"/>
                <w:sz w:val="20"/>
                <w:szCs w:val="20"/>
              </w:rPr>
            </w:pPr>
            <w:r w:rsidRPr="00D44837">
              <w:rPr>
                <w:rFonts w:ascii="Times New Roman" w:eastAsia="宋体" w:hAnsi="Times New Roman" w:cs="Times New Roman"/>
                <w:sz w:val="20"/>
                <w:szCs w:val="20"/>
              </w:rPr>
              <w:t>Observation: For 2Tx, performance of UL full power transmission with UE capability 2 (with new codebook subset) has gain over baseline scheme.</w:t>
            </w:r>
          </w:p>
          <w:p w14:paraId="64F6E8A4" w14:textId="77777777" w:rsidR="00D44837" w:rsidRPr="00D44837" w:rsidRDefault="00D44837" w:rsidP="00D44837">
            <w:pPr>
              <w:spacing w:before="240"/>
              <w:rPr>
                <w:rFonts w:ascii="Times New Roman" w:eastAsia="宋体" w:hAnsi="Times New Roman" w:cs="Times New Roman"/>
                <w:sz w:val="20"/>
                <w:szCs w:val="20"/>
              </w:rPr>
            </w:pPr>
            <w:r w:rsidRPr="00D44837">
              <w:rPr>
                <w:rFonts w:ascii="Times New Roman" w:eastAsia="宋体" w:hAnsi="Times New Roman" w:cs="Times New Roman"/>
                <w:sz w:val="20"/>
                <w:szCs w:val="20"/>
              </w:rPr>
              <w:t>Proposal1: at least for the UE with 2Tx in UL, UE capability 2 supports full power transmission.</w:t>
            </w:r>
          </w:p>
          <w:p w14:paraId="6F47C526" w14:textId="77777777" w:rsidR="00D44837" w:rsidRPr="00D44837" w:rsidRDefault="00D44837" w:rsidP="00D44837">
            <w:pPr>
              <w:spacing w:before="240"/>
              <w:rPr>
                <w:rFonts w:ascii="Times New Roman" w:eastAsia="宋体" w:hAnsi="Times New Roman" w:cs="Times New Roman"/>
                <w:sz w:val="20"/>
                <w:szCs w:val="20"/>
              </w:rPr>
            </w:pPr>
            <w:r w:rsidRPr="00D44837">
              <w:rPr>
                <w:rFonts w:ascii="Times New Roman" w:eastAsia="宋体" w:hAnsi="Times New Roman" w:cs="Times New Roman"/>
                <w:sz w:val="20"/>
                <w:szCs w:val="20"/>
              </w:rPr>
              <w:t xml:space="preserve">Proposal2: for UL full power transmission, “UE capability signaling of power scaling schemes for full uplink power transmission” is supported. </w:t>
            </w:r>
          </w:p>
          <w:p w14:paraId="406DEEA8" w14:textId="77777777" w:rsidR="005D26CA" w:rsidRPr="00D44837" w:rsidRDefault="005D26CA" w:rsidP="006C30D2">
            <w:pPr>
              <w:widowControl/>
              <w:jc w:val="left"/>
              <w:rPr>
                <w:rFonts w:ascii="Times New Roman" w:eastAsia="宋体" w:hAnsi="Times New Roman" w:cs="Times New Roman"/>
                <w:kern w:val="0"/>
                <w:sz w:val="20"/>
                <w:szCs w:val="20"/>
              </w:rPr>
            </w:pPr>
          </w:p>
        </w:tc>
      </w:tr>
      <w:tr w:rsidR="006C30D2" w:rsidRPr="006C30D2" w14:paraId="0486B833"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77D97B7" w14:textId="77777777" w:rsidR="006C30D2" w:rsidRPr="006C30D2" w:rsidRDefault="007B46FB" w:rsidP="006C30D2">
            <w:pPr>
              <w:widowControl/>
              <w:jc w:val="left"/>
              <w:rPr>
                <w:rFonts w:ascii="Arial" w:eastAsia="宋体" w:hAnsi="Arial" w:cs="Arial"/>
                <w:b/>
                <w:bCs/>
                <w:color w:val="0000FF"/>
                <w:kern w:val="0"/>
                <w:sz w:val="16"/>
                <w:szCs w:val="16"/>
                <w:u w:val="single"/>
              </w:rPr>
            </w:pPr>
            <w:hyperlink r:id="rId19" w:history="1">
              <w:r w:rsidR="006C30D2" w:rsidRPr="006C30D2">
                <w:rPr>
                  <w:rFonts w:ascii="Arial" w:eastAsia="宋体" w:hAnsi="Arial" w:cs="Arial"/>
                  <w:b/>
                  <w:bCs/>
                  <w:color w:val="0000FF"/>
                  <w:kern w:val="0"/>
                  <w:sz w:val="16"/>
                  <w:szCs w:val="16"/>
                  <w:u w:val="single"/>
                </w:rPr>
                <w:t>R1-1904210</w:t>
              </w:r>
            </w:hyperlink>
          </w:p>
        </w:tc>
        <w:tc>
          <w:tcPr>
            <w:tcW w:w="5103" w:type="dxa"/>
            <w:tcBorders>
              <w:top w:val="nil"/>
              <w:left w:val="nil"/>
              <w:bottom w:val="single" w:sz="4" w:space="0" w:color="A6A6A6"/>
              <w:right w:val="single" w:sz="4" w:space="0" w:color="A6A6A6"/>
            </w:tcBorders>
            <w:shd w:val="clear" w:color="auto" w:fill="auto"/>
            <w:hideMark/>
          </w:tcPr>
          <w:p w14:paraId="48320752"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Discussion on full Tx power uplink transmission</w:t>
            </w:r>
          </w:p>
        </w:tc>
        <w:tc>
          <w:tcPr>
            <w:tcW w:w="2127" w:type="dxa"/>
            <w:tcBorders>
              <w:top w:val="nil"/>
              <w:left w:val="nil"/>
              <w:bottom w:val="single" w:sz="4" w:space="0" w:color="A6A6A6"/>
              <w:right w:val="single" w:sz="4" w:space="0" w:color="A6A6A6"/>
            </w:tcBorders>
            <w:shd w:val="clear" w:color="auto" w:fill="auto"/>
            <w:hideMark/>
          </w:tcPr>
          <w:p w14:paraId="424FA556" w14:textId="77777777" w:rsidR="006C30D2" w:rsidRPr="005C2977"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LG Electronics</w:t>
            </w:r>
          </w:p>
        </w:tc>
      </w:tr>
      <w:tr w:rsidR="005D26CA" w:rsidRPr="006C30D2" w14:paraId="2E05D10F"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40B2C95F" w14:textId="77777777" w:rsidR="000B7EF0" w:rsidRPr="000B7EF0" w:rsidRDefault="000B7EF0" w:rsidP="000B7EF0">
            <w:pPr>
              <w:pStyle w:val="LGTdoc1"/>
              <w:snapToGrid/>
              <w:spacing w:beforeLines="0" w:before="100" w:beforeAutospacing="1" w:line="360" w:lineRule="auto"/>
              <w:contextualSpacing/>
              <w:rPr>
                <w:b w:val="0"/>
                <w:sz w:val="20"/>
                <w:lang w:val="en-US"/>
              </w:rPr>
            </w:pPr>
            <w:r w:rsidRPr="000B7EF0">
              <w:rPr>
                <w:b w:val="0"/>
                <w:sz w:val="20"/>
                <w:lang w:val="en-US"/>
              </w:rPr>
              <w:t>Proposal1: Introduce RRC configurable scaling factor for uplink codebook in order to achieve full Tx power UL transmission.</w:t>
            </w:r>
          </w:p>
          <w:p w14:paraId="25E40F4A" w14:textId="560A02FB" w:rsidR="000B7EF0" w:rsidRPr="000B7EF0" w:rsidRDefault="000B7EF0" w:rsidP="000B7EF0">
            <w:pPr>
              <w:pStyle w:val="LGTdoc1"/>
              <w:snapToGrid/>
              <w:spacing w:beforeLines="0" w:before="100" w:beforeAutospacing="1" w:line="360" w:lineRule="auto"/>
              <w:contextualSpacing/>
              <w:rPr>
                <w:b w:val="0"/>
                <w:sz w:val="20"/>
                <w:lang w:val="en-US"/>
              </w:rPr>
            </w:pPr>
            <w:r w:rsidRPr="000B7EF0">
              <w:rPr>
                <w:b w:val="0"/>
                <w:sz w:val="20"/>
                <w:lang w:val="en-US"/>
              </w:rPr>
              <w:t xml:space="preserve">Proposal2: If UE reports UE capability 1 and 3, UE scales the linear value of PUSCH power by </w:t>
            </w:r>
            <m:oMath>
              <m:r>
                <m:rPr>
                  <m:sty m:val="b"/>
                </m:rPr>
                <w:rPr>
                  <w:rFonts w:ascii="Cambria Math" w:hAnsi="Cambria Math"/>
                  <w:sz w:val="20"/>
                  <w:lang w:val="en-US"/>
                </w:rPr>
                <m:t>α</m:t>
              </m:r>
            </m:oMath>
            <w:r w:rsidRPr="000B7EF0" w:rsidDel="00C00745">
              <w:rPr>
                <w:b w:val="0"/>
                <w:sz w:val="20"/>
                <w:lang w:val="en-US"/>
              </w:rPr>
              <w:t xml:space="preserve"> </w:t>
            </w:r>
            <w:r w:rsidRPr="000B7EF0">
              <w:rPr>
                <w:b w:val="0"/>
                <w:sz w:val="20"/>
                <w:lang w:val="en-US"/>
              </w:rPr>
              <w:t xml:space="preserve">and the UE splits the power equally across the antenna ports on which the UE transmits the PUSCH with non-zero power, where </w:t>
            </w:r>
            <m:oMath>
              <m:r>
                <m:rPr>
                  <m:sty m:val="b"/>
                </m:rPr>
                <w:rPr>
                  <w:rFonts w:ascii="Cambria Math" w:hAnsi="Cambria Math"/>
                  <w:sz w:val="20"/>
                  <w:lang w:val="en-US"/>
                </w:rPr>
                <m:t>α</m:t>
              </m:r>
            </m:oMath>
            <w:r w:rsidRPr="000B7EF0" w:rsidDel="00C00745">
              <w:rPr>
                <w:b w:val="0"/>
                <w:sz w:val="20"/>
                <w:lang w:val="en-US"/>
              </w:rPr>
              <w:t xml:space="preserve"> </w:t>
            </w:r>
            <w:r w:rsidRPr="000B7EF0">
              <w:rPr>
                <w:b w:val="0"/>
                <w:sz w:val="20"/>
                <w:lang w:val="en-US"/>
              </w:rPr>
              <w:t>can be configured by RRC parameter.</w:t>
            </w:r>
          </w:p>
          <w:p w14:paraId="392B5230" w14:textId="6A1A7C93" w:rsidR="000B7EF0" w:rsidRPr="000B7EF0" w:rsidRDefault="000B7EF0" w:rsidP="000B7EF0">
            <w:pPr>
              <w:pStyle w:val="LGTdoc1"/>
              <w:numPr>
                <w:ilvl w:val="0"/>
                <w:numId w:val="26"/>
              </w:numPr>
              <w:snapToGrid/>
              <w:spacing w:beforeLines="0" w:before="100" w:beforeAutospacing="1" w:line="360" w:lineRule="auto"/>
              <w:contextualSpacing/>
              <w:rPr>
                <w:b w:val="0"/>
                <w:sz w:val="20"/>
                <w:lang w:val="en-US"/>
              </w:rPr>
            </w:pPr>
            <m:oMath>
              <m:r>
                <m:rPr>
                  <m:sty m:val="b"/>
                </m:rPr>
                <w:rPr>
                  <w:rFonts w:ascii="Cambria Math" w:hAnsi="Cambria Math"/>
                  <w:sz w:val="20"/>
                  <w:lang w:val="en-US"/>
                </w:rPr>
                <m:t>α</m:t>
              </m:r>
            </m:oMath>
            <w:r w:rsidRPr="000B7EF0">
              <w:rPr>
                <w:b w:val="0"/>
                <w:sz w:val="20"/>
                <w:lang w:val="en-US"/>
              </w:rPr>
              <w:t xml:space="preserve"> can be either 1 or the ratio of the number of antenna ports with a non-zero PUSCH transmission power to the maximum number of SRS ports supported by the UE in one SRS resource.</w:t>
            </w:r>
          </w:p>
          <w:p w14:paraId="4DFCE024" w14:textId="77777777" w:rsidR="000B7EF0" w:rsidRPr="000B7EF0" w:rsidRDefault="000B7EF0" w:rsidP="000B7EF0">
            <w:pPr>
              <w:pStyle w:val="LGTdoc1"/>
              <w:snapToGrid/>
              <w:spacing w:beforeLines="0" w:before="100" w:beforeAutospacing="1" w:line="360" w:lineRule="auto"/>
              <w:contextualSpacing/>
              <w:rPr>
                <w:b w:val="0"/>
                <w:sz w:val="20"/>
                <w:lang w:val="en-US"/>
              </w:rPr>
            </w:pPr>
            <w:r w:rsidRPr="000B7EF0">
              <w:rPr>
                <w:b w:val="0"/>
                <w:sz w:val="20"/>
                <w:lang w:val="en-US"/>
              </w:rPr>
              <w:t xml:space="preserve">Proposal3: For UE capability 1 and 3, support Option 1-2 + Option 3 as a solution for full power uplink transmission. </w:t>
            </w:r>
          </w:p>
          <w:p w14:paraId="6F4E6857" w14:textId="33A866C4" w:rsidR="005D26CA" w:rsidRPr="000B7EF0" w:rsidRDefault="000B7EF0" w:rsidP="000B7EF0">
            <w:pPr>
              <w:pStyle w:val="LGTdoc1"/>
              <w:snapToGrid/>
              <w:spacing w:beforeLines="0" w:before="100" w:beforeAutospacing="1" w:line="360" w:lineRule="auto"/>
              <w:contextualSpacing/>
              <w:rPr>
                <w:b w:val="0"/>
                <w:sz w:val="20"/>
              </w:rPr>
            </w:pPr>
            <w:r w:rsidRPr="000B7EF0">
              <w:rPr>
                <w:b w:val="0"/>
                <w:sz w:val="20"/>
                <w:lang w:val="en-US"/>
              </w:rPr>
              <w:t>Proposal4: Support Alt 1 (UE capability signaling of supported one or group of TPMI precoder(s)) for full power uplink transmission.</w:t>
            </w:r>
          </w:p>
        </w:tc>
      </w:tr>
      <w:tr w:rsidR="006C30D2" w:rsidRPr="006C30D2" w14:paraId="464473A8"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3F553BD8" w14:textId="77777777" w:rsidR="006C30D2" w:rsidRPr="006C30D2" w:rsidRDefault="007B46FB" w:rsidP="006C30D2">
            <w:pPr>
              <w:widowControl/>
              <w:jc w:val="left"/>
              <w:rPr>
                <w:rFonts w:ascii="Arial" w:eastAsia="宋体" w:hAnsi="Arial" w:cs="Arial"/>
                <w:b/>
                <w:bCs/>
                <w:color w:val="0000FF"/>
                <w:kern w:val="0"/>
                <w:sz w:val="16"/>
                <w:szCs w:val="16"/>
                <w:u w:val="single"/>
              </w:rPr>
            </w:pPr>
            <w:hyperlink r:id="rId20" w:history="1">
              <w:r w:rsidR="006C30D2" w:rsidRPr="006C30D2">
                <w:rPr>
                  <w:rFonts w:ascii="Arial" w:eastAsia="宋体" w:hAnsi="Arial" w:cs="Arial"/>
                  <w:b/>
                  <w:bCs/>
                  <w:color w:val="0000FF"/>
                  <w:kern w:val="0"/>
                  <w:sz w:val="16"/>
                  <w:szCs w:val="16"/>
                  <w:u w:val="single"/>
                </w:rPr>
                <w:t>R1-1904315</w:t>
              </w:r>
            </w:hyperlink>
          </w:p>
        </w:tc>
        <w:tc>
          <w:tcPr>
            <w:tcW w:w="5103" w:type="dxa"/>
            <w:tcBorders>
              <w:top w:val="nil"/>
              <w:left w:val="nil"/>
              <w:bottom w:val="single" w:sz="4" w:space="0" w:color="A6A6A6"/>
              <w:right w:val="single" w:sz="4" w:space="0" w:color="A6A6A6"/>
            </w:tcBorders>
            <w:shd w:val="clear" w:color="auto" w:fill="auto"/>
            <w:hideMark/>
          </w:tcPr>
          <w:p w14:paraId="43E5939A"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On full power uplink transmission</w:t>
            </w:r>
          </w:p>
        </w:tc>
        <w:tc>
          <w:tcPr>
            <w:tcW w:w="2127" w:type="dxa"/>
            <w:tcBorders>
              <w:top w:val="nil"/>
              <w:left w:val="nil"/>
              <w:bottom w:val="single" w:sz="4" w:space="0" w:color="A6A6A6"/>
              <w:right w:val="single" w:sz="4" w:space="0" w:color="A6A6A6"/>
            </w:tcBorders>
            <w:shd w:val="clear" w:color="auto" w:fill="auto"/>
            <w:hideMark/>
          </w:tcPr>
          <w:p w14:paraId="595C5562" w14:textId="77777777" w:rsidR="006C30D2" w:rsidRPr="005C2977"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Intel Corporation</w:t>
            </w:r>
          </w:p>
        </w:tc>
      </w:tr>
      <w:tr w:rsidR="005D26CA" w:rsidRPr="006C30D2" w14:paraId="07214350"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73EB1C3E" w14:textId="77777777" w:rsidR="00906D06"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t>Observation 1: For UE capability 2, for 2Tx case, gNB does not need to indicate TPMI to support full power transmission.</w:t>
            </w:r>
          </w:p>
          <w:p w14:paraId="1DA76CC3" w14:textId="77777777" w:rsidR="00906D06"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t>Observation 2: To support UE reports whether it supports full power transmission per precoder could support all types of UE capability.</w:t>
            </w:r>
          </w:p>
          <w:p w14:paraId="3B044098" w14:textId="77777777" w:rsidR="00906D06"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t>Observation 3: More investigation on antenna structure for 4Tx port is needed.</w:t>
            </w:r>
          </w:p>
          <w:p w14:paraId="2D2ED333" w14:textId="77777777" w:rsidR="00906D06"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t xml:space="preserve">Observation 4: When PT-RS is present and for rank&gt;1 non-codebook based transmission, Rel-15 UE cannot support full power transmission. </w:t>
            </w:r>
          </w:p>
          <w:p w14:paraId="7869060B" w14:textId="77777777" w:rsidR="00906D06"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t>Based on the observations above, we achieved the following proposals:</w:t>
            </w:r>
          </w:p>
          <w:p w14:paraId="7019CEE0" w14:textId="77777777" w:rsidR="00906D06"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t xml:space="preserve">Proposal 1: For UE capability 2, the transmission power should be scaled based on the number of configured antenna ports for the associated SRS. </w:t>
            </w:r>
          </w:p>
          <w:p w14:paraId="29226362" w14:textId="77777777" w:rsidR="00906D06"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lastRenderedPageBreak/>
              <w:t>Proposal 2: For UE capability 2, gNB can configure different antenna ports for different SRS resources and precoder information should not be indicated in DCI.</w:t>
            </w:r>
          </w:p>
          <w:p w14:paraId="274B71C2" w14:textId="77777777" w:rsidR="00906D06"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t>Proposal 3: On UE capability signalling, it should be supported that UE reports whether it supports full power transmission per precoder, and when UE does not report corresponding capability, it means UE does not support full power transmission for non-coherent/partial-coherent based precoders.</w:t>
            </w:r>
          </w:p>
          <w:p w14:paraId="1457DA13" w14:textId="77777777" w:rsidR="00906D06"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t>Proposal 4: RAN1 should prioritize full power transmission for 2Tx port case and deprioritize the full power transmission for 4Tx port case.</w:t>
            </w:r>
          </w:p>
          <w:p w14:paraId="52FE76D2" w14:textId="39B49E11" w:rsidR="005D26CA" w:rsidRPr="00906D06" w:rsidRDefault="00906D06" w:rsidP="00906D06">
            <w:pPr>
              <w:ind w:firstLine="284"/>
              <w:rPr>
                <w:rFonts w:ascii="Times New Roman" w:hAnsi="Times New Roman" w:cs="Times New Roman"/>
                <w:sz w:val="20"/>
                <w:szCs w:val="20"/>
              </w:rPr>
            </w:pPr>
            <w:r w:rsidRPr="00906D06">
              <w:rPr>
                <w:rFonts w:ascii="Times New Roman" w:hAnsi="Times New Roman" w:cs="Times New Roman"/>
                <w:sz w:val="20"/>
                <w:szCs w:val="20"/>
              </w:rPr>
              <w:t>Proposal 5: To support full power transmission, it should be supported that ptrs-Power could be set to “01” for non-codebook based transmission.</w:t>
            </w:r>
          </w:p>
        </w:tc>
      </w:tr>
      <w:tr w:rsidR="006C30D2" w:rsidRPr="006C30D2" w14:paraId="52EA2656"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4B15D2D1" w14:textId="77777777" w:rsidR="006C30D2" w:rsidRPr="006C30D2" w:rsidRDefault="007B46FB" w:rsidP="006C30D2">
            <w:pPr>
              <w:widowControl/>
              <w:jc w:val="left"/>
              <w:rPr>
                <w:rFonts w:ascii="Arial" w:eastAsia="宋体" w:hAnsi="Arial" w:cs="Arial"/>
                <w:b/>
                <w:bCs/>
                <w:color w:val="0000FF"/>
                <w:kern w:val="0"/>
                <w:sz w:val="16"/>
                <w:szCs w:val="16"/>
                <w:u w:val="single"/>
              </w:rPr>
            </w:pPr>
            <w:hyperlink r:id="rId21" w:history="1">
              <w:r w:rsidR="006C30D2" w:rsidRPr="006C30D2">
                <w:rPr>
                  <w:rFonts w:ascii="Arial" w:eastAsia="宋体" w:hAnsi="Arial" w:cs="Arial"/>
                  <w:b/>
                  <w:bCs/>
                  <w:color w:val="0000FF"/>
                  <w:kern w:val="0"/>
                  <w:sz w:val="16"/>
                  <w:szCs w:val="16"/>
                  <w:u w:val="single"/>
                </w:rPr>
                <w:t>R1-1904451</w:t>
              </w:r>
            </w:hyperlink>
          </w:p>
        </w:tc>
        <w:tc>
          <w:tcPr>
            <w:tcW w:w="5103" w:type="dxa"/>
            <w:tcBorders>
              <w:top w:val="nil"/>
              <w:left w:val="nil"/>
              <w:bottom w:val="single" w:sz="4" w:space="0" w:color="A6A6A6"/>
              <w:right w:val="single" w:sz="4" w:space="0" w:color="A6A6A6"/>
            </w:tcBorders>
            <w:shd w:val="clear" w:color="auto" w:fill="auto"/>
            <w:hideMark/>
          </w:tcPr>
          <w:p w14:paraId="1F456D26"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View on full power UL transmission</w:t>
            </w:r>
          </w:p>
        </w:tc>
        <w:tc>
          <w:tcPr>
            <w:tcW w:w="2127" w:type="dxa"/>
            <w:tcBorders>
              <w:top w:val="nil"/>
              <w:left w:val="nil"/>
              <w:bottom w:val="single" w:sz="4" w:space="0" w:color="A6A6A6"/>
              <w:right w:val="single" w:sz="4" w:space="0" w:color="A6A6A6"/>
            </w:tcBorders>
            <w:shd w:val="clear" w:color="auto" w:fill="auto"/>
            <w:hideMark/>
          </w:tcPr>
          <w:p w14:paraId="457920BF" w14:textId="77777777" w:rsidR="006C30D2" w:rsidRPr="005C2977"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Samsung</w:t>
            </w:r>
          </w:p>
        </w:tc>
      </w:tr>
      <w:tr w:rsidR="005D26CA" w:rsidRPr="006C30D2" w14:paraId="04F6A552"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02E9EE9C" w14:textId="77777777" w:rsidR="00207D38" w:rsidRPr="00207D38" w:rsidRDefault="00207D38" w:rsidP="00207D38">
            <w:pPr>
              <w:rPr>
                <w:rFonts w:ascii="Times New Roman" w:hAnsi="Times New Roman" w:cs="Times New Roman"/>
                <w:b/>
                <w:sz w:val="20"/>
                <w:szCs w:val="20"/>
                <w:lang w:eastAsia="ko-KR"/>
              </w:rPr>
            </w:pPr>
            <w:r w:rsidRPr="00207D38">
              <w:rPr>
                <w:rFonts w:ascii="Times New Roman" w:hAnsi="Times New Roman" w:cs="Times New Roman"/>
                <w:b/>
                <w:sz w:val="20"/>
                <w:szCs w:val="20"/>
                <w:lang w:eastAsia="ko-KR"/>
              </w:rPr>
              <w:t xml:space="preserve">Observations: </w:t>
            </w:r>
          </w:p>
          <w:p w14:paraId="6373960F" w14:textId="77777777" w:rsidR="00207D38" w:rsidRPr="00207D38" w:rsidRDefault="00207D38" w:rsidP="00207D38">
            <w:pPr>
              <w:pStyle w:val="a7"/>
              <w:widowControl/>
              <w:numPr>
                <w:ilvl w:val="0"/>
                <w:numId w:val="24"/>
              </w:numPr>
              <w:spacing w:after="180"/>
              <w:ind w:firstLineChars="0"/>
              <w:jc w:val="left"/>
              <w:rPr>
                <w:rFonts w:ascii="Times New Roman" w:hAnsi="Times New Roman" w:cs="Times New Roman"/>
                <w:b/>
                <w:sz w:val="20"/>
                <w:szCs w:val="20"/>
                <w:lang w:eastAsia="ko-KR"/>
              </w:rPr>
            </w:pPr>
            <w:r w:rsidRPr="00207D38">
              <w:rPr>
                <w:rFonts w:ascii="Times New Roman" w:hAnsi="Times New Roman" w:cs="Times New Roman"/>
                <w:sz w:val="20"/>
                <w:szCs w:val="20"/>
                <w:lang w:eastAsia="ko-KR"/>
              </w:rPr>
              <w:t>Full TX power UL transmission with multiple power amplifiers is already supported for full-coherent capable UEs in Rel. 15</w:t>
            </w:r>
          </w:p>
          <w:p w14:paraId="6450B0EA" w14:textId="77777777" w:rsidR="00207D38" w:rsidRPr="00207D38" w:rsidRDefault="00207D38" w:rsidP="00207D38">
            <w:pPr>
              <w:pStyle w:val="a7"/>
              <w:widowControl/>
              <w:numPr>
                <w:ilvl w:val="0"/>
                <w:numId w:val="23"/>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Both UE capability 1 and 2 can achieve full Tx power UL transmission</w:t>
            </w:r>
          </w:p>
          <w:p w14:paraId="069FEE55" w14:textId="77777777" w:rsidR="00207D38" w:rsidRPr="00207D38" w:rsidRDefault="00207D38" w:rsidP="00207D38">
            <w:pPr>
              <w:pStyle w:val="a7"/>
              <w:widowControl/>
              <w:numPr>
                <w:ilvl w:val="0"/>
                <w:numId w:val="23"/>
              </w:numPr>
              <w:spacing w:after="180"/>
              <w:ind w:firstLineChars="0"/>
              <w:jc w:val="left"/>
              <w:rPr>
                <w:rFonts w:ascii="Times New Roman" w:hAnsi="Times New Roman" w:cs="Times New Roman"/>
                <w:b/>
                <w:sz w:val="20"/>
                <w:szCs w:val="20"/>
                <w:lang w:eastAsia="ko-KR"/>
              </w:rPr>
            </w:pPr>
            <w:r w:rsidRPr="00207D38">
              <w:rPr>
                <w:rFonts w:ascii="Times New Roman" w:hAnsi="Times New Roman" w:cs="Times New Roman"/>
                <w:sz w:val="20"/>
                <w:szCs w:val="20"/>
                <w:lang w:eastAsia="ko-KR"/>
              </w:rPr>
              <w:t>If the NW is unaware of the information whether a Tx chain has a full rated PA or not, then UE capability 3 is analogous to UE capability 2, hence UE capability 2 and 3 can be merged.</w:t>
            </w:r>
          </w:p>
          <w:p w14:paraId="4086E6E1" w14:textId="77777777" w:rsidR="00207D38" w:rsidRPr="00207D38" w:rsidRDefault="00207D38" w:rsidP="00207D38">
            <w:pPr>
              <w:pStyle w:val="a7"/>
              <w:widowControl/>
              <w:numPr>
                <w:ilvl w:val="0"/>
                <w:numId w:val="23"/>
              </w:numPr>
              <w:spacing w:after="180"/>
              <w:ind w:firstLineChars="0"/>
              <w:jc w:val="left"/>
              <w:rPr>
                <w:rFonts w:ascii="Times New Roman" w:hAnsi="Times New Roman" w:cs="Times New Roman"/>
                <w:b/>
                <w:sz w:val="20"/>
                <w:szCs w:val="20"/>
                <w:lang w:eastAsia="ko-KR"/>
              </w:rPr>
            </w:pPr>
            <w:r w:rsidRPr="00207D38">
              <w:rPr>
                <w:rFonts w:ascii="Times New Roman" w:hAnsi="Times New Roman" w:cs="Times New Roman"/>
                <w:sz w:val="20"/>
                <w:szCs w:val="20"/>
                <w:lang w:eastAsia="ko-KR"/>
              </w:rPr>
              <w:t xml:space="preserve">If the NW is aware of the information whether a Tx chain has a full rated PA or not, then </w:t>
            </w:r>
          </w:p>
          <w:p w14:paraId="125421D4" w14:textId="77777777" w:rsidR="00207D38" w:rsidRPr="00207D38" w:rsidRDefault="00207D38" w:rsidP="00207D38">
            <w:pPr>
              <w:pStyle w:val="a7"/>
              <w:widowControl/>
              <w:numPr>
                <w:ilvl w:val="1"/>
                <w:numId w:val="23"/>
              </w:numPr>
              <w:spacing w:after="180"/>
              <w:ind w:firstLineChars="0"/>
              <w:jc w:val="left"/>
              <w:rPr>
                <w:rFonts w:ascii="Times New Roman" w:hAnsi="Times New Roman" w:cs="Times New Roman"/>
                <w:b/>
                <w:sz w:val="20"/>
                <w:szCs w:val="20"/>
                <w:lang w:eastAsia="ko-KR"/>
              </w:rPr>
            </w:pPr>
            <w:r w:rsidRPr="00207D38">
              <w:rPr>
                <w:rFonts w:ascii="Times New Roman" w:hAnsi="Times New Roman" w:cs="Times New Roman"/>
                <w:sz w:val="20"/>
                <w:szCs w:val="20"/>
                <w:lang w:eastAsia="ko-KR"/>
              </w:rPr>
              <w:t xml:space="preserve">a solution supporting UE capability 3 can be quite complicated, </w:t>
            </w:r>
          </w:p>
          <w:p w14:paraId="40A27E8F" w14:textId="77777777" w:rsidR="00207D38" w:rsidRPr="00207D38" w:rsidRDefault="00207D38" w:rsidP="00207D38">
            <w:pPr>
              <w:pStyle w:val="a7"/>
              <w:widowControl/>
              <w:numPr>
                <w:ilvl w:val="1"/>
                <w:numId w:val="23"/>
              </w:numPr>
              <w:spacing w:after="180"/>
              <w:ind w:firstLineChars="0"/>
              <w:jc w:val="left"/>
              <w:rPr>
                <w:rFonts w:ascii="Times New Roman" w:hAnsi="Times New Roman" w:cs="Times New Roman"/>
                <w:b/>
                <w:sz w:val="20"/>
                <w:szCs w:val="20"/>
                <w:lang w:eastAsia="ko-KR"/>
              </w:rPr>
            </w:pPr>
            <w:r w:rsidRPr="00207D38">
              <w:rPr>
                <w:rFonts w:ascii="Times New Roman" w:hAnsi="Times New Roman" w:cs="Times New Roman"/>
                <w:sz w:val="20"/>
                <w:szCs w:val="20"/>
                <w:lang w:eastAsia="ko-KR"/>
              </w:rPr>
              <w:t>UE implementation complexity can be quite large, and</w:t>
            </w:r>
          </w:p>
          <w:p w14:paraId="34DE04CC" w14:textId="77777777" w:rsidR="00207D38" w:rsidRPr="00207D38" w:rsidRDefault="00207D38" w:rsidP="00207D38">
            <w:pPr>
              <w:pStyle w:val="a7"/>
              <w:widowControl/>
              <w:numPr>
                <w:ilvl w:val="1"/>
                <w:numId w:val="23"/>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UE capability signaling is complicated.</w:t>
            </w:r>
          </w:p>
          <w:p w14:paraId="446ADF93" w14:textId="77777777" w:rsidR="00207D38" w:rsidRPr="00207D38" w:rsidRDefault="00207D38" w:rsidP="00207D38">
            <w:pPr>
              <w:rPr>
                <w:rFonts w:ascii="Times New Roman" w:hAnsi="Times New Roman" w:cs="Times New Roman"/>
                <w:b/>
                <w:sz w:val="20"/>
                <w:szCs w:val="20"/>
                <w:lang w:eastAsia="ko-KR"/>
              </w:rPr>
            </w:pPr>
          </w:p>
          <w:p w14:paraId="530FDF98" w14:textId="77777777" w:rsidR="00207D38" w:rsidRPr="00207D38" w:rsidRDefault="00207D38" w:rsidP="00207D38">
            <w:pPr>
              <w:rPr>
                <w:rFonts w:ascii="Times New Roman" w:hAnsi="Times New Roman" w:cs="Times New Roman"/>
                <w:sz w:val="20"/>
                <w:szCs w:val="20"/>
                <w:lang w:eastAsia="ko-KR"/>
              </w:rPr>
            </w:pPr>
            <w:r w:rsidRPr="00207D38">
              <w:rPr>
                <w:rFonts w:ascii="Times New Roman" w:hAnsi="Times New Roman" w:cs="Times New Roman"/>
                <w:b/>
                <w:sz w:val="20"/>
                <w:szCs w:val="20"/>
                <w:lang w:eastAsia="ko-KR"/>
              </w:rPr>
              <w:t>Proposals</w:t>
            </w:r>
            <w:r w:rsidRPr="00207D38">
              <w:rPr>
                <w:rFonts w:ascii="Times New Roman" w:hAnsi="Times New Roman" w:cs="Times New Roman"/>
                <w:sz w:val="20"/>
                <w:szCs w:val="20"/>
                <w:lang w:eastAsia="ko-KR"/>
              </w:rPr>
              <w:t xml:space="preserve">: </w:t>
            </w:r>
          </w:p>
          <w:p w14:paraId="2301B837" w14:textId="77777777" w:rsidR="00207D38" w:rsidRPr="00207D38" w:rsidRDefault="00207D38" w:rsidP="00207D38">
            <w:pPr>
              <w:pStyle w:val="a7"/>
              <w:widowControl/>
              <w:numPr>
                <w:ilvl w:val="0"/>
                <w:numId w:val="22"/>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Full TX power UL transmission enhancement in Rel. 16 is not supported for full-coherent capable UEs.</w:t>
            </w:r>
          </w:p>
          <w:p w14:paraId="1404E256" w14:textId="77777777" w:rsidR="00207D38" w:rsidRPr="00207D38" w:rsidRDefault="00207D38" w:rsidP="00207D38">
            <w:pPr>
              <w:pStyle w:val="maintext"/>
              <w:numPr>
                <w:ilvl w:val="0"/>
                <w:numId w:val="21"/>
              </w:numPr>
              <w:spacing w:before="0" w:after="180" w:line="240" w:lineRule="auto"/>
              <w:ind w:firstLineChars="0"/>
              <w:rPr>
                <w:rFonts w:cs="Times New Roman"/>
                <w:lang w:val="en-US"/>
              </w:rPr>
            </w:pPr>
            <w:r w:rsidRPr="00207D38">
              <w:rPr>
                <w:rFonts w:cs="Times New Roman"/>
                <w:lang w:val="en-US"/>
              </w:rPr>
              <w:t>Regarding three UE capabilities,</w:t>
            </w:r>
          </w:p>
          <w:p w14:paraId="1A6BB43E" w14:textId="77777777" w:rsidR="00207D38" w:rsidRPr="00207D38" w:rsidRDefault="00207D38" w:rsidP="00207D38">
            <w:pPr>
              <w:pStyle w:val="a7"/>
              <w:widowControl/>
              <w:numPr>
                <w:ilvl w:val="1"/>
                <w:numId w:val="21"/>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rPr>
              <w:t xml:space="preserve">UE capability 3 is merged with UE capability 2 </w:t>
            </w:r>
            <w:r w:rsidRPr="00207D38">
              <w:rPr>
                <w:rFonts w:ascii="Times New Roman" w:hAnsi="Times New Roman" w:cs="Times New Roman"/>
                <w:sz w:val="20"/>
                <w:szCs w:val="20"/>
                <w:lang w:eastAsia="ko-KR"/>
              </w:rPr>
              <w:t>(assuming NW is unaware of the information whether a Tx chain has a full rated PA or not)</w:t>
            </w:r>
          </w:p>
          <w:p w14:paraId="30EE6E70" w14:textId="77777777" w:rsidR="00207D38" w:rsidRPr="00207D38" w:rsidRDefault="00207D38" w:rsidP="00207D38">
            <w:pPr>
              <w:pStyle w:val="maintext"/>
              <w:numPr>
                <w:ilvl w:val="1"/>
                <w:numId w:val="21"/>
              </w:numPr>
              <w:spacing w:before="0" w:after="180" w:line="240" w:lineRule="auto"/>
              <w:ind w:firstLineChars="0"/>
              <w:rPr>
                <w:rFonts w:cs="Times New Roman"/>
                <w:lang w:val="en-US"/>
              </w:rPr>
            </w:pPr>
            <w:r w:rsidRPr="00207D38">
              <w:rPr>
                <w:rFonts w:cs="Times New Roman"/>
                <w:lang w:val="en-US"/>
              </w:rPr>
              <w:t>Support at least one of UE capability 1 and 2</w:t>
            </w:r>
          </w:p>
          <w:p w14:paraId="460F9634" w14:textId="77777777" w:rsidR="00207D38" w:rsidRPr="00207D38" w:rsidRDefault="00207D38" w:rsidP="00207D38">
            <w:pPr>
              <w:pStyle w:val="maintext"/>
              <w:numPr>
                <w:ilvl w:val="0"/>
                <w:numId w:val="21"/>
              </w:numPr>
              <w:spacing w:before="0" w:after="180" w:line="240" w:lineRule="auto"/>
              <w:ind w:firstLineChars="0"/>
              <w:rPr>
                <w:rFonts w:cs="Times New Roman"/>
              </w:rPr>
            </w:pPr>
            <w:r w:rsidRPr="00207D38">
              <w:rPr>
                <w:rFonts w:cs="Times New Roman"/>
                <w:lang w:val="en-US"/>
              </w:rPr>
              <w:t>Support Alt3 (UE capability signaling of power scaling schemes for full uplink power transmission) for UE capability signaling</w:t>
            </w:r>
          </w:p>
          <w:p w14:paraId="5F0228B9" w14:textId="77777777" w:rsidR="00207D38" w:rsidRPr="00207D38" w:rsidRDefault="00207D38" w:rsidP="00207D38">
            <w:pPr>
              <w:pStyle w:val="a7"/>
              <w:widowControl/>
              <w:numPr>
                <w:ilvl w:val="0"/>
                <w:numId w:val="21"/>
              </w:numPr>
              <w:spacing w:after="180"/>
              <w:ind w:firstLineChars="0"/>
              <w:rPr>
                <w:rFonts w:ascii="Times New Roman" w:hAnsi="Times New Roman" w:cs="Times New Roman"/>
                <w:sz w:val="20"/>
                <w:szCs w:val="20"/>
              </w:rPr>
            </w:pPr>
            <w:r w:rsidRPr="00207D38">
              <w:rPr>
                <w:rFonts w:ascii="Times New Roman" w:hAnsi="Times New Roman" w:cs="Times New Roman"/>
                <w:sz w:val="20"/>
                <w:szCs w:val="20"/>
              </w:rPr>
              <w:t>For full power UL transmission,</w:t>
            </w:r>
          </w:p>
          <w:p w14:paraId="70E12742" w14:textId="77777777" w:rsidR="00207D38" w:rsidRPr="00207D38" w:rsidRDefault="00207D38" w:rsidP="00207D38">
            <w:pPr>
              <w:pStyle w:val="a7"/>
              <w:widowControl/>
              <w:numPr>
                <w:ilvl w:val="1"/>
                <w:numId w:val="21"/>
              </w:numPr>
              <w:spacing w:after="180"/>
              <w:ind w:firstLineChars="0"/>
              <w:rPr>
                <w:rFonts w:ascii="Times New Roman" w:hAnsi="Times New Roman" w:cs="Times New Roman"/>
                <w:sz w:val="20"/>
                <w:szCs w:val="20"/>
              </w:rPr>
            </w:pPr>
            <w:r w:rsidRPr="00207D38">
              <w:rPr>
                <w:rFonts w:ascii="Times New Roman" w:hAnsi="Times New Roman" w:cs="Times New Roman"/>
                <w:sz w:val="20"/>
                <w:szCs w:val="20"/>
              </w:rPr>
              <w:t>a solution based on Option 3 (UL power control) is used for UE capability 1, if supported.</w:t>
            </w:r>
          </w:p>
          <w:p w14:paraId="08ABF7F4" w14:textId="77777777" w:rsidR="00207D38" w:rsidRPr="00207D38" w:rsidRDefault="00207D38" w:rsidP="00207D38">
            <w:pPr>
              <w:pStyle w:val="a7"/>
              <w:widowControl/>
              <w:numPr>
                <w:ilvl w:val="1"/>
                <w:numId w:val="21"/>
              </w:numPr>
              <w:spacing w:after="180"/>
              <w:ind w:firstLineChars="0"/>
              <w:rPr>
                <w:rFonts w:ascii="Times New Roman" w:hAnsi="Times New Roman" w:cs="Times New Roman"/>
                <w:sz w:val="20"/>
                <w:szCs w:val="20"/>
              </w:rPr>
            </w:pPr>
            <w:r w:rsidRPr="00207D38">
              <w:rPr>
                <w:rFonts w:ascii="Times New Roman" w:hAnsi="Times New Roman" w:cs="Times New Roman"/>
                <w:sz w:val="20"/>
                <w:szCs w:val="20"/>
              </w:rPr>
              <w:lastRenderedPageBreak/>
              <w:t>a solution based on Option 1-1 (new/modified codebookSubset) is used UE capability 3, if supported.</w:t>
            </w:r>
          </w:p>
          <w:p w14:paraId="4854118C" w14:textId="77777777" w:rsidR="00207D38" w:rsidRPr="00207D38" w:rsidRDefault="00207D38" w:rsidP="00207D38">
            <w:pPr>
              <w:pStyle w:val="a7"/>
              <w:widowControl/>
              <w:numPr>
                <w:ilvl w:val="0"/>
                <w:numId w:val="21"/>
              </w:numPr>
              <w:spacing w:after="180"/>
              <w:ind w:firstLineChars="0"/>
              <w:rPr>
                <w:rFonts w:ascii="Times New Roman" w:eastAsia="Calibri" w:hAnsi="Times New Roman" w:cs="Times New Roman"/>
                <w:sz w:val="20"/>
                <w:szCs w:val="20"/>
              </w:rPr>
            </w:pPr>
            <w:r w:rsidRPr="00207D38">
              <w:rPr>
                <w:rFonts w:ascii="Times New Roman" w:hAnsi="Times New Roman" w:cs="Times New Roman"/>
                <w:sz w:val="20"/>
                <w:szCs w:val="20"/>
              </w:rPr>
              <w:t>Support the following Option 3 based solution for UE capability 1</w:t>
            </w:r>
            <w:r w:rsidRPr="00207D38">
              <w:rPr>
                <w:rFonts w:ascii="Times New Roman" w:eastAsia="Calibri" w:hAnsi="Times New Roman" w:cs="Times New Roman"/>
                <w:sz w:val="20"/>
                <w:szCs w:val="20"/>
              </w:rPr>
              <w:t xml:space="preserve"> </w:t>
            </w:r>
          </w:p>
          <w:p w14:paraId="5C3213C1" w14:textId="036465EF" w:rsidR="00207D38" w:rsidRPr="00207D38" w:rsidRDefault="00207D38" w:rsidP="00207D38">
            <w:pPr>
              <w:pStyle w:val="a7"/>
              <w:widowControl/>
              <w:numPr>
                <w:ilvl w:val="1"/>
                <w:numId w:val="20"/>
              </w:numPr>
              <w:spacing w:after="180"/>
              <w:ind w:firstLineChars="0"/>
              <w:rPr>
                <w:rFonts w:ascii="Times New Roman" w:eastAsia="Calibri" w:hAnsi="Times New Roman" w:cs="Times New Roman"/>
                <w:sz w:val="20"/>
                <w:szCs w:val="20"/>
              </w:rPr>
            </w:pPr>
            <w:r w:rsidRPr="00207D38">
              <w:rPr>
                <w:rFonts w:ascii="Times New Roman" w:hAnsi="Times New Roman" w:cs="Times New Roman"/>
                <w:sz w:val="20"/>
                <w:szCs w:val="20"/>
              </w:rPr>
              <w:t>PUSCH is scaled by</w:t>
            </w:r>
            <w:r w:rsidRPr="00207D38">
              <w:rPr>
                <w:rFonts w:ascii="Times New Roman" w:eastAsia="Calibri" w:hAnsi="Times New Roman" w:cs="Times New Roman"/>
                <w:sz w:val="20"/>
                <w:szCs w:val="20"/>
              </w:rPr>
              <w:t xml:space="preserve"> a factor </w:t>
            </w:r>
            <m:oMath>
              <m:r>
                <m:rPr>
                  <m:sty m:val="p"/>
                </m:rPr>
                <w:rPr>
                  <w:rFonts w:ascii="Cambria Math" w:eastAsia="Calibri" w:hAnsi="Cambria Math" w:cs="Times New Roman"/>
                  <w:sz w:val="20"/>
                  <w:szCs w:val="20"/>
                </w:rPr>
                <m:t>β=</m:t>
              </m:r>
              <m:sSub>
                <m:sSubPr>
                  <m:ctrlPr>
                    <w:rPr>
                      <w:rFonts w:ascii="Cambria Math" w:eastAsia="Gulim" w:hAnsi="Cambria Math" w:cs="Times New Roman"/>
                      <w:iCs/>
                      <w:sz w:val="20"/>
                      <w:szCs w:val="20"/>
                      <w:lang w:eastAsia="ko-KR"/>
                    </w:rPr>
                  </m:ctrlPr>
                </m:sSubPr>
                <m:e>
                  <m:r>
                    <m:rPr>
                      <m:sty m:val="p"/>
                    </m:rPr>
                    <w:rPr>
                      <w:rFonts w:ascii="Cambria Math" w:hAnsi="Cambria Math" w:cs="Times New Roman"/>
                      <w:sz w:val="20"/>
                      <w:szCs w:val="20"/>
                    </w:rPr>
                    <m:t>β</m:t>
                  </m:r>
                </m:e>
                <m:sub>
                  <m:r>
                    <m:rPr>
                      <m:sty m:val="p"/>
                    </m:rPr>
                    <w:rPr>
                      <w:rFonts w:ascii="Cambria Math" w:hAnsi="Cambria Math" w:cs="Times New Roman"/>
                      <w:sz w:val="20"/>
                      <w:szCs w:val="20"/>
                    </w:rPr>
                    <m:t>1</m:t>
                  </m:r>
                </m:sub>
              </m:sSub>
              <m:sSub>
                <m:sSubPr>
                  <m:ctrlPr>
                    <w:rPr>
                      <w:rFonts w:ascii="Cambria Math" w:eastAsia="Gulim" w:hAnsi="Cambria Math" w:cs="Times New Roman"/>
                      <w:iCs/>
                      <w:sz w:val="20"/>
                      <w:szCs w:val="20"/>
                      <w:lang w:eastAsia="ko-KR"/>
                    </w:rPr>
                  </m:ctrlPr>
                </m:sSubPr>
                <m:e>
                  <m:r>
                    <m:rPr>
                      <m:sty m:val="p"/>
                    </m:rPr>
                    <w:rPr>
                      <w:rFonts w:ascii="Cambria Math" w:hAnsi="Cambria Math" w:cs="Times New Roman"/>
                      <w:sz w:val="20"/>
                      <w:szCs w:val="20"/>
                    </w:rPr>
                    <m:t>β</m:t>
                  </m:r>
                </m:e>
                <m:sub>
                  <m:r>
                    <m:rPr>
                      <m:sty m:val="p"/>
                    </m:rPr>
                    <w:rPr>
                      <w:rFonts w:ascii="Cambria Math" w:hAnsi="Cambria Math" w:cs="Times New Roman"/>
                      <w:sz w:val="20"/>
                      <w:szCs w:val="20"/>
                    </w:rPr>
                    <m:t>2</m:t>
                  </m:r>
                </m:sub>
              </m:sSub>
            </m:oMath>
            <w:r w:rsidRPr="00207D38">
              <w:rPr>
                <w:rFonts w:ascii="Times New Roman" w:eastAsia="Calibri" w:hAnsi="Times New Roman" w:cs="Times New Roman"/>
                <w:sz w:val="20"/>
                <w:szCs w:val="20"/>
              </w:rPr>
              <w:t xml:space="preserve"> </w:t>
            </w:r>
            <w:r w:rsidRPr="00207D38">
              <w:rPr>
                <w:rFonts w:ascii="Times New Roman" w:eastAsia="Calibri" w:hAnsi="Times New Roman" w:cs="Times New Roman"/>
                <w:sz w:val="20"/>
                <w:szCs w:val="20"/>
                <w:lang w:val="en-AU"/>
              </w:rPr>
              <w:t>and</w:t>
            </w:r>
            <w:r w:rsidRPr="00207D38">
              <w:rPr>
                <w:rFonts w:ascii="Times New Roman" w:eastAsia="Calibri" w:hAnsi="Times New Roman" w:cs="Times New Roman"/>
                <w:iCs/>
                <w:sz w:val="20"/>
                <w:szCs w:val="20"/>
                <w:lang w:val="en-AU"/>
              </w:rPr>
              <w:t xml:space="preserve"> </w:t>
            </w:r>
            <w:r w:rsidRPr="00207D38">
              <w:rPr>
                <w:rFonts w:ascii="Times New Roman" w:eastAsia="Calibri" w:hAnsi="Times New Roman" w:cs="Times New Roman"/>
                <w:sz w:val="20"/>
                <w:szCs w:val="20"/>
              </w:rPr>
              <w:t xml:space="preserve">the resulting scaled power is then split equally across the antenna ports on which the non-zero PUSCH is transmitted, where </w:t>
            </w:r>
          </w:p>
          <w:p w14:paraId="082CC289" w14:textId="0322517D" w:rsidR="00207D38" w:rsidRPr="00207D38" w:rsidRDefault="007B46FB" w:rsidP="00207D38">
            <w:pPr>
              <w:pStyle w:val="a7"/>
              <w:widowControl/>
              <w:numPr>
                <w:ilvl w:val="2"/>
                <w:numId w:val="20"/>
              </w:numPr>
              <w:spacing w:after="180"/>
              <w:ind w:firstLineChars="0"/>
              <w:rPr>
                <w:rFonts w:ascii="Times New Roman" w:eastAsia="Calibri" w:hAnsi="Times New Roman" w:cs="Times New Roman"/>
                <w:sz w:val="20"/>
                <w:szCs w:val="20"/>
              </w:rPr>
            </w:pPr>
            <m:oMath>
              <m:sSub>
                <m:sSubPr>
                  <m:ctrlPr>
                    <w:rPr>
                      <w:rFonts w:ascii="Cambria Math" w:eastAsia="Gulim" w:hAnsi="Cambria Math" w:cs="Times New Roman"/>
                      <w:iCs/>
                      <w:sz w:val="20"/>
                      <w:szCs w:val="20"/>
                      <w:lang w:eastAsia="ko-KR"/>
                    </w:rPr>
                  </m:ctrlPr>
                </m:sSubPr>
                <m:e>
                  <m:r>
                    <m:rPr>
                      <m:sty m:val="p"/>
                    </m:rPr>
                    <w:rPr>
                      <w:rFonts w:ascii="Cambria Math" w:hAnsi="Cambria Math" w:cs="Times New Roman"/>
                      <w:sz w:val="20"/>
                      <w:szCs w:val="20"/>
                    </w:rPr>
                    <m:t>β</m:t>
                  </m:r>
                </m:e>
                <m:sub>
                  <m:r>
                    <m:rPr>
                      <m:sty m:val="p"/>
                    </m:rPr>
                    <w:rPr>
                      <w:rFonts w:ascii="Cambria Math" w:hAnsi="Cambria Math" w:cs="Times New Roman"/>
                      <w:sz w:val="20"/>
                      <w:szCs w:val="20"/>
                    </w:rPr>
                    <m:t>1</m:t>
                  </m:r>
                </m:sub>
              </m:sSub>
              <m:r>
                <m:rPr>
                  <m:sty m:val="p"/>
                </m:rPr>
                <w:rPr>
                  <w:rFonts w:ascii="Cambria Math" w:eastAsia="Gulim" w:hAnsi="Cambria Math" w:cs="Times New Roman"/>
                  <w:sz w:val="20"/>
                  <w:szCs w:val="20"/>
                  <w:lang w:eastAsia="ko-KR"/>
                </w:rPr>
                <m:t>=</m:t>
              </m:r>
              <m:f>
                <m:fPr>
                  <m:ctrlPr>
                    <w:rPr>
                      <w:rFonts w:ascii="Cambria Math" w:eastAsia="Gulim" w:hAnsi="Cambria Math" w:cs="Times New Roman"/>
                      <w:iCs/>
                      <w:sz w:val="20"/>
                      <w:szCs w:val="20"/>
                      <w:lang w:eastAsia="ko-KR"/>
                    </w:rPr>
                  </m:ctrlPr>
                </m:fPr>
                <m:num>
                  <m:r>
                    <m:rPr>
                      <m:sty m:val="p"/>
                    </m:rPr>
                    <w:rPr>
                      <w:rFonts w:ascii="Cambria Math" w:eastAsia="Gulim" w:hAnsi="Cambria Math" w:cs="Times New Roman"/>
                      <w:sz w:val="20"/>
                      <w:szCs w:val="20"/>
                      <w:lang w:eastAsia="ko-KR"/>
                    </w:rPr>
                    <m:t>1</m:t>
                  </m:r>
                </m:num>
                <m:den>
                  <m:sSub>
                    <m:sSubPr>
                      <m:ctrlPr>
                        <w:rPr>
                          <w:rFonts w:ascii="Cambria Math" w:eastAsia="Gulim" w:hAnsi="Cambria Math" w:cs="Times New Roman"/>
                          <w:iCs/>
                          <w:sz w:val="20"/>
                          <w:szCs w:val="20"/>
                          <w:lang w:eastAsia="ko-KR"/>
                        </w:rPr>
                      </m:ctrlPr>
                    </m:sSubPr>
                    <m:e>
                      <m:r>
                        <m:rPr>
                          <m:sty m:val="p"/>
                        </m:rPr>
                        <w:rPr>
                          <w:rFonts w:ascii="Cambria Math" w:eastAsia="Gulim" w:hAnsi="Cambria Math" w:cs="Times New Roman"/>
                          <w:sz w:val="20"/>
                          <w:szCs w:val="20"/>
                          <w:lang w:eastAsia="ko-KR"/>
                        </w:rPr>
                        <m:t>K</m:t>
                      </m:r>
                    </m:e>
                    <m:sub>
                      <m:r>
                        <m:rPr>
                          <m:sty m:val="p"/>
                        </m:rPr>
                        <w:rPr>
                          <w:rFonts w:ascii="Cambria Math" w:eastAsia="Gulim" w:hAnsi="Cambria Math" w:cs="Times New Roman"/>
                          <w:sz w:val="20"/>
                          <w:szCs w:val="20"/>
                          <w:lang w:eastAsia="ko-KR"/>
                        </w:rPr>
                        <m:t>0</m:t>
                      </m:r>
                    </m:sub>
                  </m:sSub>
                </m:den>
              </m:f>
            </m:oMath>
            <w:r w:rsidR="00207D38" w:rsidRPr="00207D38">
              <w:rPr>
                <w:rFonts w:ascii="Times New Roman" w:hAnsi="Times New Roman" w:cs="Times New Roman"/>
                <w:iCs/>
                <w:sz w:val="20"/>
                <w:szCs w:val="20"/>
              </w:rPr>
              <w:t>, and</w:t>
            </w:r>
          </w:p>
          <w:p w14:paraId="382FB911" w14:textId="3E9961BA" w:rsidR="00207D38" w:rsidRPr="00207D38" w:rsidRDefault="007B46FB" w:rsidP="00207D38">
            <w:pPr>
              <w:pStyle w:val="a7"/>
              <w:widowControl/>
              <w:numPr>
                <w:ilvl w:val="2"/>
                <w:numId w:val="20"/>
              </w:numPr>
              <w:spacing w:after="180"/>
              <w:ind w:firstLineChars="0"/>
              <w:rPr>
                <w:rFonts w:ascii="Times New Roman" w:eastAsia="Calibri" w:hAnsi="Times New Roman" w:cs="Times New Roman"/>
                <w:sz w:val="20"/>
                <w:szCs w:val="20"/>
              </w:rPr>
            </w:pPr>
            <m:oMath>
              <m:sSub>
                <m:sSubPr>
                  <m:ctrlPr>
                    <w:rPr>
                      <w:rFonts w:ascii="Cambria Math" w:eastAsia="Gulim" w:hAnsi="Cambria Math" w:cs="Times New Roman"/>
                      <w:iCs/>
                      <w:sz w:val="20"/>
                      <w:szCs w:val="20"/>
                      <w:lang w:eastAsia="ko-KR"/>
                    </w:rPr>
                  </m:ctrlPr>
                </m:sSubPr>
                <m:e>
                  <m:r>
                    <m:rPr>
                      <m:sty m:val="p"/>
                    </m:rPr>
                    <w:rPr>
                      <w:rFonts w:ascii="Cambria Math" w:hAnsi="Cambria Math" w:cs="Times New Roman"/>
                      <w:sz w:val="20"/>
                      <w:szCs w:val="20"/>
                    </w:rPr>
                    <m:t>β</m:t>
                  </m:r>
                </m:e>
                <m:sub>
                  <m:r>
                    <m:rPr>
                      <m:sty m:val="p"/>
                    </m:rPr>
                    <w:rPr>
                      <w:rFonts w:ascii="Cambria Math" w:hAnsi="Cambria Math" w:cs="Times New Roman"/>
                      <w:sz w:val="20"/>
                      <w:szCs w:val="20"/>
                    </w:rPr>
                    <m:t>2</m:t>
                  </m:r>
                </m:sub>
              </m:sSub>
              <m:r>
                <m:rPr>
                  <m:sty m:val="p"/>
                </m:rPr>
                <w:rPr>
                  <w:rFonts w:ascii="Cambria Math" w:hAnsi="Cambria Math" w:cs="Times New Roman"/>
                  <w:sz w:val="20"/>
                  <w:szCs w:val="20"/>
                </w:rPr>
                <m:t>=K</m:t>
              </m:r>
              <m:f>
                <m:fPr>
                  <m:ctrlPr>
                    <w:rPr>
                      <w:rFonts w:ascii="Cambria Math" w:eastAsia="Gulim" w:hAnsi="Cambria Math" w:cs="Times New Roman"/>
                      <w:iCs/>
                      <w:sz w:val="20"/>
                      <w:szCs w:val="20"/>
                      <w:lang w:eastAsia="ko-KR"/>
                    </w:rPr>
                  </m:ctrlPr>
                </m:fPr>
                <m:num>
                  <m:sSub>
                    <m:sSubPr>
                      <m:ctrlPr>
                        <w:rPr>
                          <w:rFonts w:ascii="Cambria Math" w:eastAsia="Gulim" w:hAnsi="Cambria Math" w:cs="Times New Roman"/>
                          <w:iCs/>
                          <w:sz w:val="20"/>
                          <w:szCs w:val="20"/>
                          <w:lang w:eastAsia="ko-KR"/>
                        </w:rPr>
                      </m:ctrlPr>
                    </m:sSubPr>
                    <m:e>
                      <m:r>
                        <m:rPr>
                          <m:sty m:val="p"/>
                        </m:rPr>
                        <w:rPr>
                          <w:rFonts w:ascii="Cambria Math" w:hAnsi="Cambria Math" w:cs="Times New Roman"/>
                          <w:sz w:val="20"/>
                          <w:szCs w:val="20"/>
                        </w:rPr>
                        <m:t>ρ</m:t>
                      </m:r>
                    </m:e>
                    <m:sub>
                      <m:r>
                        <m:rPr>
                          <m:sty m:val="p"/>
                        </m:rPr>
                        <w:rPr>
                          <w:rFonts w:ascii="Cambria Math" w:hAnsi="Cambria Math" w:cs="Times New Roman"/>
                          <w:sz w:val="20"/>
                          <w:szCs w:val="20"/>
                        </w:rPr>
                        <m:t>0</m:t>
                      </m:r>
                    </m:sub>
                  </m:sSub>
                </m:num>
                <m:den>
                  <m:r>
                    <m:rPr>
                      <m:sty m:val="p"/>
                    </m:rPr>
                    <w:rPr>
                      <w:rFonts w:ascii="Cambria Math" w:hAnsi="Cambria Math" w:cs="Times New Roman"/>
                      <w:sz w:val="20"/>
                      <w:szCs w:val="20"/>
                    </w:rPr>
                    <m:t>ρ</m:t>
                  </m:r>
                </m:den>
              </m:f>
            </m:oMath>
            <w:r w:rsidR="00207D38" w:rsidRPr="00207D38">
              <w:rPr>
                <w:rFonts w:ascii="Times New Roman" w:eastAsia="Calibri" w:hAnsi="Times New Roman" w:cs="Times New Roman"/>
                <w:iCs/>
                <w:sz w:val="20"/>
                <w:szCs w:val="20"/>
                <w:lang w:eastAsia="ko-KR"/>
              </w:rPr>
              <w:t>, where</w:t>
            </w:r>
          </w:p>
          <w:p w14:paraId="19DB9CF7" w14:textId="4414E696" w:rsidR="00207D38" w:rsidRPr="00207D38" w:rsidRDefault="00207D38" w:rsidP="00207D38">
            <w:pPr>
              <w:widowControl/>
              <w:numPr>
                <w:ilvl w:val="3"/>
                <w:numId w:val="20"/>
              </w:numPr>
              <w:spacing w:after="180"/>
              <w:rPr>
                <w:rFonts w:ascii="Times New Roman" w:hAnsi="Times New Roman" w:cs="Times New Roman"/>
                <w:sz w:val="20"/>
                <w:szCs w:val="20"/>
              </w:rPr>
            </w:pPr>
            <m:oMath>
              <m:r>
                <m:rPr>
                  <m:sty m:val="p"/>
                </m:rPr>
                <w:rPr>
                  <w:rFonts w:ascii="Cambria Math" w:hAnsi="Cambria Math" w:cs="Times New Roman"/>
                  <w:sz w:val="20"/>
                  <w:szCs w:val="20"/>
                </w:rPr>
                <m:t>K</m:t>
              </m:r>
            </m:oMath>
            <w:r w:rsidRPr="00207D38">
              <w:rPr>
                <w:rFonts w:ascii="Times New Roman" w:hAnsi="Times New Roman" w:cs="Times New Roman"/>
                <w:sz w:val="20"/>
                <w:szCs w:val="20"/>
              </w:rPr>
              <w:t xml:space="preserve"> = #coherent port groups (for the “most coherent” TPMIs) as in </w:t>
            </w:r>
            <w:r w:rsidRPr="00207D38">
              <w:rPr>
                <w:rFonts w:ascii="Times New Roman" w:hAnsi="Times New Roman" w:cs="Times New Roman"/>
                <w:sz w:val="20"/>
                <w:szCs w:val="20"/>
              </w:rPr>
              <w:fldChar w:fldCharType="begin"/>
            </w:r>
            <w:r w:rsidRPr="00207D38">
              <w:rPr>
                <w:rFonts w:ascii="Times New Roman" w:hAnsi="Times New Roman" w:cs="Times New Roman"/>
                <w:sz w:val="20"/>
                <w:szCs w:val="20"/>
              </w:rPr>
              <w:instrText xml:space="preserve"> REF _Ref1125407 \h  \* MERGEFORMAT </w:instrText>
            </w:r>
            <w:r w:rsidRPr="00207D38">
              <w:rPr>
                <w:rFonts w:ascii="Times New Roman" w:hAnsi="Times New Roman" w:cs="Times New Roman"/>
                <w:sz w:val="20"/>
                <w:szCs w:val="20"/>
              </w:rPr>
            </w:r>
            <w:r w:rsidRPr="00207D38">
              <w:rPr>
                <w:rFonts w:ascii="Times New Roman" w:hAnsi="Times New Roman" w:cs="Times New Roman"/>
                <w:sz w:val="20"/>
                <w:szCs w:val="20"/>
              </w:rPr>
              <w:fldChar w:fldCharType="separate"/>
            </w:r>
            <w:r w:rsidRPr="00207D38">
              <w:rPr>
                <w:rFonts w:ascii="Times New Roman" w:hAnsi="Times New Roman" w:cs="Times New Roman"/>
                <w:sz w:val="20"/>
                <w:szCs w:val="20"/>
              </w:rPr>
              <w:t xml:space="preserve">Table </w:t>
            </w:r>
            <w:r w:rsidRPr="00207D38">
              <w:rPr>
                <w:rFonts w:ascii="Times New Roman" w:hAnsi="Times New Roman" w:cs="Times New Roman"/>
                <w:noProof/>
                <w:sz w:val="20"/>
                <w:szCs w:val="20"/>
              </w:rPr>
              <w:t>3</w:t>
            </w:r>
            <w:r w:rsidRPr="00207D38">
              <w:rPr>
                <w:rFonts w:ascii="Times New Roman" w:hAnsi="Times New Roman" w:cs="Times New Roman"/>
                <w:sz w:val="20"/>
                <w:szCs w:val="20"/>
              </w:rPr>
              <w:fldChar w:fldCharType="end"/>
            </w:r>
            <w:r w:rsidRPr="00207D38">
              <w:rPr>
                <w:rFonts w:ascii="Times New Roman" w:hAnsi="Times New Roman" w:cs="Times New Roman"/>
                <w:sz w:val="20"/>
                <w:szCs w:val="20"/>
              </w:rPr>
              <w:t>,</w:t>
            </w:r>
          </w:p>
          <w:p w14:paraId="192176C4" w14:textId="2EB3F673" w:rsidR="00207D38" w:rsidRPr="00207D38" w:rsidRDefault="007B46FB" w:rsidP="00207D38">
            <w:pPr>
              <w:widowControl/>
              <w:numPr>
                <w:ilvl w:val="3"/>
                <w:numId w:val="20"/>
              </w:numPr>
              <w:spacing w:after="180"/>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0</m:t>
                  </m:r>
                </m:sub>
              </m:sSub>
            </m:oMath>
            <w:r w:rsidR="00207D38" w:rsidRPr="00207D38">
              <w:rPr>
                <w:rFonts w:ascii="Times New Roman" w:hAnsi="Times New Roman" w:cs="Times New Roman"/>
                <w:sz w:val="20"/>
                <w:szCs w:val="20"/>
              </w:rPr>
              <w:t xml:space="preserve"> = #coherent port groups (for the “most coherent” TPMIs) with a non-zero PUSCH,</w:t>
            </w:r>
          </w:p>
          <w:p w14:paraId="33D5F82C" w14:textId="7DEC4823" w:rsidR="00207D38" w:rsidRPr="00207D38" w:rsidRDefault="00207D38" w:rsidP="00207D38">
            <w:pPr>
              <w:widowControl/>
              <w:numPr>
                <w:ilvl w:val="3"/>
                <w:numId w:val="20"/>
              </w:numPr>
              <w:spacing w:after="180"/>
              <w:rPr>
                <w:rFonts w:ascii="Times New Roman" w:hAnsi="Times New Roman" w:cs="Times New Roman"/>
                <w:sz w:val="20"/>
                <w:szCs w:val="20"/>
              </w:rPr>
            </w:pPr>
            <m:oMath>
              <m:r>
                <m:rPr>
                  <m:sty m:val="p"/>
                </m:rPr>
                <w:rPr>
                  <w:rFonts w:ascii="Cambria Math" w:hAnsi="Cambria Math" w:cs="Times New Roman"/>
                  <w:sz w:val="20"/>
                  <w:szCs w:val="20"/>
                  <w:lang w:val="en-AU"/>
                </w:rPr>
                <m:t>ρ</m:t>
              </m:r>
            </m:oMath>
            <w:r w:rsidRPr="00207D38">
              <w:rPr>
                <w:rFonts w:ascii="Times New Roman" w:hAnsi="Times New Roman" w:cs="Times New Roman"/>
                <w:sz w:val="20"/>
                <w:szCs w:val="20"/>
                <w:lang w:val="en-AU"/>
              </w:rPr>
              <w:t xml:space="preserve"> = #configured ports for the transmission, and</w:t>
            </w:r>
          </w:p>
          <w:p w14:paraId="329E87F4" w14:textId="5CD22189" w:rsidR="00207D38" w:rsidRPr="00207D38" w:rsidRDefault="007B46FB" w:rsidP="00207D38">
            <w:pPr>
              <w:pStyle w:val="a7"/>
              <w:widowControl/>
              <w:numPr>
                <w:ilvl w:val="3"/>
                <w:numId w:val="20"/>
              </w:numPr>
              <w:tabs>
                <w:tab w:val="center" w:pos="4819"/>
              </w:tabs>
              <w:spacing w:after="180"/>
              <w:ind w:firstLineChars="0"/>
              <w:jc w:val="left"/>
              <w:rPr>
                <w:rFonts w:ascii="Times New Roman" w:hAnsi="Times New Roman" w:cs="Times New Roman"/>
                <w:sz w:val="20"/>
                <w:szCs w:val="20"/>
              </w:rPr>
            </w:pPr>
            <m:oMath>
              <m:sSub>
                <m:sSubPr>
                  <m:ctrlPr>
                    <w:rPr>
                      <w:rFonts w:ascii="Cambria Math" w:eastAsia="Gulim" w:hAnsi="Cambria Math" w:cs="Times New Roman"/>
                      <w:iCs/>
                      <w:sz w:val="20"/>
                      <w:szCs w:val="20"/>
                      <w:lang w:eastAsia="ko-KR"/>
                    </w:rPr>
                  </m:ctrlPr>
                </m:sSubPr>
                <m:e>
                  <m:r>
                    <m:rPr>
                      <m:sty m:val="p"/>
                    </m:rPr>
                    <w:rPr>
                      <w:rFonts w:ascii="Cambria Math" w:hAnsi="Cambria Math" w:cs="Times New Roman"/>
                      <w:sz w:val="20"/>
                      <w:szCs w:val="20"/>
                    </w:rPr>
                    <m:t>ρ</m:t>
                  </m:r>
                </m:e>
                <m:sub>
                  <m:r>
                    <m:rPr>
                      <m:sty m:val="p"/>
                    </m:rPr>
                    <w:rPr>
                      <w:rFonts w:ascii="Cambria Math" w:hAnsi="Cambria Math" w:cs="Times New Roman"/>
                      <w:sz w:val="20"/>
                      <w:szCs w:val="20"/>
                    </w:rPr>
                    <m:t>0</m:t>
                  </m:r>
                </m:sub>
              </m:sSub>
            </m:oMath>
            <w:r w:rsidR="00207D38" w:rsidRPr="00207D38">
              <w:rPr>
                <w:rFonts w:ascii="Times New Roman" w:hAnsi="Times New Roman" w:cs="Times New Roman"/>
                <w:sz w:val="20"/>
                <w:szCs w:val="20"/>
              </w:rPr>
              <w:t xml:space="preserve"> = #</w:t>
            </w:r>
            <w:r w:rsidR="00207D38" w:rsidRPr="00207D38">
              <w:rPr>
                <w:rFonts w:ascii="Times New Roman" w:hAnsi="Times New Roman" w:cs="Times New Roman"/>
                <w:sz w:val="20"/>
                <w:szCs w:val="20"/>
                <w:lang w:val="en-AU"/>
              </w:rPr>
              <w:t>ports with a non-zero PUSCH transmission.</w:t>
            </w:r>
          </w:p>
          <w:p w14:paraId="06D25890" w14:textId="77777777" w:rsidR="00207D38" w:rsidRPr="00207D38" w:rsidRDefault="00207D38" w:rsidP="00207D38">
            <w:pPr>
              <w:pStyle w:val="a7"/>
              <w:widowControl/>
              <w:numPr>
                <w:ilvl w:val="0"/>
                <w:numId w:val="20"/>
              </w:numPr>
              <w:spacing w:after="180"/>
              <w:ind w:firstLineChars="0"/>
              <w:rPr>
                <w:rFonts w:ascii="Times New Roman" w:eastAsia="Calibri" w:hAnsi="Times New Roman" w:cs="Times New Roman"/>
                <w:sz w:val="20"/>
                <w:szCs w:val="20"/>
              </w:rPr>
            </w:pPr>
            <w:r w:rsidRPr="00207D38">
              <w:rPr>
                <w:rFonts w:ascii="Times New Roman" w:hAnsi="Times New Roman" w:cs="Times New Roman"/>
                <w:sz w:val="20"/>
                <w:szCs w:val="20"/>
              </w:rPr>
              <w:t>Support the following Option 1-1 based solution for UE capability 2</w:t>
            </w:r>
            <w:r w:rsidRPr="00207D38">
              <w:rPr>
                <w:rFonts w:ascii="Times New Roman" w:eastAsia="Calibri" w:hAnsi="Times New Roman" w:cs="Times New Roman"/>
                <w:sz w:val="20"/>
                <w:szCs w:val="20"/>
              </w:rPr>
              <w:t xml:space="preserve"> </w:t>
            </w:r>
          </w:p>
          <w:p w14:paraId="4E9C3346" w14:textId="77777777" w:rsidR="00207D38" w:rsidRPr="00207D38" w:rsidRDefault="00207D38" w:rsidP="00207D38">
            <w:pPr>
              <w:pStyle w:val="a7"/>
              <w:widowControl/>
              <w:numPr>
                <w:ilvl w:val="1"/>
                <w:numId w:val="25"/>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Reuse Rel. 15 TPMIs as additional TPMIs</w:t>
            </w:r>
          </w:p>
          <w:p w14:paraId="5967EFA7" w14:textId="77777777" w:rsidR="00207D38" w:rsidRPr="00207D38" w:rsidRDefault="00207D38" w:rsidP="00207D38">
            <w:pPr>
              <w:pStyle w:val="a7"/>
              <w:widowControl/>
              <w:numPr>
                <w:ilvl w:val="1"/>
                <w:numId w:val="25"/>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Additional TPMIs replace some of the Rel. 15 TPMIs</w:t>
            </w:r>
          </w:p>
          <w:p w14:paraId="0361B0BD" w14:textId="77777777" w:rsidR="00207D38" w:rsidRPr="00207D38" w:rsidRDefault="00207D38" w:rsidP="00207D38">
            <w:pPr>
              <w:pStyle w:val="a7"/>
              <w:widowControl/>
              <w:numPr>
                <w:ilvl w:val="1"/>
                <w:numId w:val="25"/>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The number of additional TPMIs (K) should be such that the payload of SRI+TPMI indication remains the same as in Rel. 15.</w:t>
            </w:r>
          </w:p>
          <w:p w14:paraId="55C5F8AF" w14:textId="77777777" w:rsidR="00207D38" w:rsidRPr="00207D38" w:rsidRDefault="00207D38" w:rsidP="00207D38">
            <w:pPr>
              <w:pStyle w:val="a7"/>
              <w:widowControl/>
              <w:numPr>
                <w:ilvl w:val="2"/>
                <w:numId w:val="25"/>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K=1, and replace TPMI=0 with a FC TPMI with the smallest TPMI index</w:t>
            </w:r>
          </w:p>
          <w:p w14:paraId="26E229FE" w14:textId="77777777" w:rsidR="00207D38" w:rsidRPr="00207D38" w:rsidRDefault="00207D38" w:rsidP="00207D38">
            <w:pPr>
              <w:pStyle w:val="a7"/>
              <w:widowControl/>
              <w:numPr>
                <w:ilvl w:val="1"/>
                <w:numId w:val="25"/>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Additional TPMIs are introduced only for the following rank values</w:t>
            </w:r>
          </w:p>
          <w:p w14:paraId="4D71B5A3" w14:textId="77777777" w:rsidR="00207D38" w:rsidRPr="00207D38" w:rsidRDefault="00207D38" w:rsidP="00207D38">
            <w:pPr>
              <w:pStyle w:val="a7"/>
              <w:widowControl/>
              <w:numPr>
                <w:ilvl w:val="2"/>
                <w:numId w:val="25"/>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 xml:space="preserve">For 2 antenna ports and NC capable UE, additional TPMIs are introduced only for rank 1. </w:t>
            </w:r>
          </w:p>
          <w:p w14:paraId="1E52092E" w14:textId="77777777" w:rsidR="00207D38" w:rsidRPr="00207D38" w:rsidRDefault="00207D38" w:rsidP="00207D38">
            <w:pPr>
              <w:pStyle w:val="a7"/>
              <w:widowControl/>
              <w:numPr>
                <w:ilvl w:val="2"/>
                <w:numId w:val="25"/>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 xml:space="preserve">For 4 antenna ports and PC capable UE, additional TPMIs are introduced only for rank 1. </w:t>
            </w:r>
          </w:p>
          <w:p w14:paraId="371392E1" w14:textId="5717D6DD" w:rsidR="005D26CA" w:rsidRPr="00207D38" w:rsidRDefault="00207D38" w:rsidP="006C30D2">
            <w:pPr>
              <w:pStyle w:val="a7"/>
              <w:widowControl/>
              <w:numPr>
                <w:ilvl w:val="2"/>
                <w:numId w:val="25"/>
              </w:numPr>
              <w:spacing w:after="180"/>
              <w:ind w:firstLineChars="0"/>
              <w:jc w:val="left"/>
              <w:rPr>
                <w:rFonts w:ascii="Times New Roman" w:hAnsi="Times New Roman" w:cs="Times New Roman"/>
                <w:sz w:val="20"/>
                <w:szCs w:val="20"/>
                <w:lang w:eastAsia="ko-KR"/>
              </w:rPr>
            </w:pPr>
            <w:r w:rsidRPr="00207D38">
              <w:rPr>
                <w:rFonts w:ascii="Times New Roman" w:hAnsi="Times New Roman" w:cs="Times New Roman"/>
                <w:sz w:val="20"/>
                <w:szCs w:val="20"/>
                <w:lang w:eastAsia="ko-KR"/>
              </w:rPr>
              <w:t xml:space="preserve">For 4 antenna ports and NC capable UE, additional TPMIs are introduced only for rank 1, 2, and 3.  </w:t>
            </w:r>
          </w:p>
        </w:tc>
      </w:tr>
      <w:tr w:rsidR="006C30D2" w:rsidRPr="006C30D2" w14:paraId="3DCC76A0"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7BCDA11B" w14:textId="77777777" w:rsidR="006C30D2" w:rsidRPr="008548E7" w:rsidRDefault="007B46FB" w:rsidP="006C30D2">
            <w:pPr>
              <w:widowControl/>
              <w:jc w:val="left"/>
              <w:rPr>
                <w:rFonts w:ascii="Arial" w:eastAsia="宋体" w:hAnsi="Arial" w:cs="Arial"/>
                <w:bCs/>
                <w:color w:val="0000FF"/>
                <w:kern w:val="0"/>
                <w:sz w:val="16"/>
                <w:szCs w:val="16"/>
                <w:u w:val="single"/>
              </w:rPr>
            </w:pPr>
            <w:hyperlink r:id="rId22" w:history="1">
              <w:r w:rsidR="006C30D2" w:rsidRPr="008548E7">
                <w:rPr>
                  <w:rFonts w:ascii="Arial" w:eastAsia="宋体" w:hAnsi="Arial" w:cs="Arial"/>
                  <w:bCs/>
                  <w:color w:val="0000FF"/>
                  <w:kern w:val="0"/>
                  <w:sz w:val="16"/>
                  <w:szCs w:val="16"/>
                  <w:u w:val="single"/>
                </w:rPr>
                <w:t>R1-1904477</w:t>
              </w:r>
            </w:hyperlink>
          </w:p>
        </w:tc>
        <w:tc>
          <w:tcPr>
            <w:tcW w:w="5103" w:type="dxa"/>
            <w:tcBorders>
              <w:top w:val="nil"/>
              <w:left w:val="nil"/>
              <w:bottom w:val="single" w:sz="4" w:space="0" w:color="A6A6A6"/>
              <w:right w:val="single" w:sz="4" w:space="0" w:color="A6A6A6"/>
            </w:tcBorders>
            <w:shd w:val="clear" w:color="auto" w:fill="auto"/>
            <w:hideMark/>
          </w:tcPr>
          <w:p w14:paraId="1AAA9048"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Full TX Power UL transmission</w:t>
            </w:r>
          </w:p>
        </w:tc>
        <w:tc>
          <w:tcPr>
            <w:tcW w:w="2127" w:type="dxa"/>
            <w:tcBorders>
              <w:top w:val="nil"/>
              <w:left w:val="nil"/>
              <w:bottom w:val="single" w:sz="4" w:space="0" w:color="A6A6A6"/>
              <w:right w:val="single" w:sz="4" w:space="0" w:color="A6A6A6"/>
            </w:tcBorders>
            <w:shd w:val="clear" w:color="auto" w:fill="auto"/>
            <w:hideMark/>
          </w:tcPr>
          <w:p w14:paraId="1C6DDD38" w14:textId="77777777" w:rsidR="006C30D2" w:rsidRPr="005C2977"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MediaTek Inc.</w:t>
            </w:r>
          </w:p>
        </w:tc>
      </w:tr>
      <w:tr w:rsidR="005D26CA" w:rsidRPr="006C30D2" w14:paraId="6669D670"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2254637B" w14:textId="77777777" w:rsidR="00D15C2A" w:rsidRPr="00D15C2A" w:rsidRDefault="00D15C2A" w:rsidP="00D15C2A">
            <w:pPr>
              <w:rPr>
                <w:rFonts w:ascii="Times New Roman" w:hAnsi="Times New Roman" w:cs="Times New Roman"/>
                <w:sz w:val="20"/>
                <w:szCs w:val="20"/>
              </w:rPr>
            </w:pPr>
            <w:r w:rsidRPr="00D15C2A">
              <w:rPr>
                <w:rFonts w:ascii="Times New Roman" w:hAnsi="Times New Roman" w:cs="Times New Roman"/>
                <w:sz w:val="20"/>
                <w:szCs w:val="20"/>
              </w:rPr>
              <w:t xml:space="preserve">Observation 1: If the antenna switching based approach is utilized, the PUSCH scheduling latency may be impacted as the network may have to assume the longest switching time. </w:t>
            </w:r>
          </w:p>
          <w:p w14:paraId="1A793D0D" w14:textId="77777777" w:rsidR="00D15C2A" w:rsidRPr="00D15C2A" w:rsidRDefault="00D15C2A" w:rsidP="00D15C2A">
            <w:pPr>
              <w:rPr>
                <w:rFonts w:ascii="Times New Roman" w:hAnsi="Times New Roman" w:cs="Times New Roman"/>
                <w:sz w:val="20"/>
                <w:szCs w:val="20"/>
              </w:rPr>
            </w:pPr>
            <w:r w:rsidRPr="00D15C2A">
              <w:rPr>
                <w:rFonts w:ascii="Times New Roman" w:hAnsi="Times New Roman" w:cs="Times New Roman"/>
                <w:sz w:val="20"/>
                <w:szCs w:val="20"/>
              </w:rPr>
              <w:t xml:space="preserve">Observation 2:  Small delay CDD provides robust performance and good performance gain over the Rel-15 non-coherence transmission scheme; depending on the relative phase error characteristics, </w:t>
            </w:r>
            <w:r w:rsidRPr="00D15C2A">
              <w:rPr>
                <w:rFonts w:ascii="Times New Roman" w:hAnsi="Times New Roman" w:cs="Times New Roman"/>
                <w:sz w:val="20"/>
                <w:szCs w:val="20"/>
              </w:rPr>
              <w:lastRenderedPageBreak/>
              <w:t>allowing the use of coherent codewords without the additional small delay CDD operation can be also helpful.</w:t>
            </w:r>
          </w:p>
          <w:p w14:paraId="3827ED9F" w14:textId="77777777" w:rsidR="00D15C2A" w:rsidRPr="00D15C2A" w:rsidRDefault="00D15C2A" w:rsidP="00D15C2A">
            <w:pPr>
              <w:spacing w:after="160" w:line="259" w:lineRule="auto"/>
              <w:contextualSpacing/>
              <w:rPr>
                <w:rFonts w:ascii="Times New Roman" w:hAnsi="Times New Roman" w:cs="Times New Roman"/>
                <w:sz w:val="20"/>
                <w:szCs w:val="20"/>
              </w:rPr>
            </w:pPr>
            <w:r w:rsidRPr="00D15C2A">
              <w:rPr>
                <w:rFonts w:ascii="Times New Roman" w:hAnsi="Times New Roman" w:cs="Times New Roman"/>
                <w:sz w:val="20"/>
                <w:szCs w:val="20"/>
              </w:rPr>
              <w:t xml:space="preserve">Proposal:   </w:t>
            </w:r>
          </w:p>
          <w:p w14:paraId="6ED3B4B1" w14:textId="77777777" w:rsidR="00D15C2A" w:rsidRPr="00D15C2A" w:rsidRDefault="00D15C2A" w:rsidP="00D15C2A">
            <w:pPr>
              <w:pStyle w:val="a7"/>
              <w:widowControl/>
              <w:numPr>
                <w:ilvl w:val="0"/>
                <w:numId w:val="42"/>
              </w:numPr>
              <w:spacing w:after="160" w:line="259" w:lineRule="auto"/>
              <w:ind w:firstLineChars="0"/>
              <w:contextualSpacing/>
              <w:jc w:val="left"/>
              <w:rPr>
                <w:rFonts w:ascii="Times New Roman" w:hAnsi="Times New Roman" w:cs="Times New Roman"/>
                <w:sz w:val="20"/>
                <w:szCs w:val="20"/>
              </w:rPr>
            </w:pPr>
            <w:r w:rsidRPr="00D15C2A">
              <w:rPr>
                <w:rFonts w:ascii="Times New Roman" w:hAnsi="Times New Roman" w:cs="Times New Roman"/>
                <w:sz w:val="20"/>
                <w:szCs w:val="20"/>
              </w:rPr>
              <w:t xml:space="preserve">A non-coherence capable UE with capability 2 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 </w:t>
            </w:r>
          </w:p>
          <w:p w14:paraId="4AC7D287" w14:textId="77777777" w:rsidR="00D15C2A" w:rsidRPr="00D15C2A" w:rsidRDefault="00D15C2A" w:rsidP="00D15C2A">
            <w:pPr>
              <w:pStyle w:val="a7"/>
              <w:widowControl/>
              <w:numPr>
                <w:ilvl w:val="0"/>
                <w:numId w:val="42"/>
              </w:numPr>
              <w:ind w:firstLineChars="0"/>
              <w:jc w:val="left"/>
              <w:rPr>
                <w:rFonts w:ascii="Times New Roman" w:hAnsi="Times New Roman" w:cs="Times New Roman"/>
                <w:sz w:val="20"/>
                <w:szCs w:val="20"/>
              </w:rPr>
            </w:pPr>
            <w:r w:rsidRPr="00D15C2A">
              <w:rPr>
                <w:rFonts w:ascii="Times New Roman" w:hAnsi="Times New Roman" w:cs="Times New Roman"/>
                <w:sz w:val="20"/>
                <w:szCs w:val="20"/>
              </w:rPr>
              <w:t>Small delay CDD can be used for the situation with severe phase discontinuity.</w:t>
            </w:r>
          </w:p>
          <w:p w14:paraId="6EE451FE" w14:textId="77777777" w:rsidR="00D15C2A" w:rsidRPr="00D15C2A" w:rsidRDefault="00D15C2A" w:rsidP="00D15C2A">
            <w:pPr>
              <w:pStyle w:val="a7"/>
              <w:widowControl/>
              <w:numPr>
                <w:ilvl w:val="0"/>
                <w:numId w:val="42"/>
              </w:numPr>
              <w:spacing w:after="160" w:line="259" w:lineRule="auto"/>
              <w:ind w:firstLineChars="0"/>
              <w:contextualSpacing/>
              <w:jc w:val="left"/>
              <w:rPr>
                <w:rFonts w:ascii="Times New Roman" w:hAnsi="Times New Roman" w:cs="Times New Roman"/>
                <w:sz w:val="20"/>
                <w:szCs w:val="20"/>
              </w:rPr>
            </w:pPr>
            <w:r w:rsidRPr="00D15C2A">
              <w:rPr>
                <w:rFonts w:ascii="Times New Roman" w:hAnsi="Times New Roman" w:cs="Times New Roman"/>
                <w:sz w:val="20"/>
                <w:szCs w:val="20"/>
              </w:rPr>
              <w:t>Confirm the working assumption: For PC3, UE capability 2 can support full power transmission.</w:t>
            </w:r>
          </w:p>
          <w:p w14:paraId="4AC0EDA6" w14:textId="1F8154D3" w:rsidR="005D26CA" w:rsidRPr="00D15C2A" w:rsidRDefault="00D15C2A" w:rsidP="006C30D2">
            <w:pPr>
              <w:pStyle w:val="a7"/>
              <w:widowControl/>
              <w:numPr>
                <w:ilvl w:val="0"/>
                <w:numId w:val="42"/>
              </w:numPr>
              <w:spacing w:after="180"/>
              <w:ind w:firstLineChars="0"/>
              <w:jc w:val="left"/>
              <w:rPr>
                <w:rFonts w:ascii="Times New Roman" w:hAnsi="Times New Roman" w:cs="Times New Roman"/>
                <w:sz w:val="20"/>
                <w:szCs w:val="20"/>
              </w:rPr>
            </w:pPr>
            <w:r w:rsidRPr="00D15C2A">
              <w:rPr>
                <w:rFonts w:ascii="Times New Roman" w:hAnsi="Times New Roman" w:cs="Times New Roman"/>
                <w:sz w:val="20"/>
                <w:szCs w:val="20"/>
              </w:rPr>
              <w:t>UE capability signalling indicates supported one or group of TPMI precoder(s) to enable UE capability 2.</w:t>
            </w:r>
          </w:p>
        </w:tc>
      </w:tr>
      <w:tr w:rsidR="006C30D2" w:rsidRPr="006C30D2" w14:paraId="0B38A899"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67EFA453" w14:textId="77777777" w:rsidR="006C30D2" w:rsidRPr="00BB1DB4" w:rsidRDefault="007B46FB" w:rsidP="006C30D2">
            <w:pPr>
              <w:widowControl/>
              <w:jc w:val="left"/>
              <w:rPr>
                <w:rFonts w:ascii="Arial" w:eastAsia="宋体" w:hAnsi="Arial" w:cs="Arial"/>
                <w:bCs/>
                <w:color w:val="0000FF"/>
                <w:kern w:val="0"/>
                <w:sz w:val="16"/>
                <w:szCs w:val="16"/>
                <w:u w:val="single"/>
              </w:rPr>
            </w:pPr>
            <w:hyperlink r:id="rId23" w:history="1">
              <w:r w:rsidR="006C30D2" w:rsidRPr="00BB1DB4">
                <w:rPr>
                  <w:rFonts w:ascii="Arial" w:eastAsia="宋体" w:hAnsi="Arial" w:cs="Arial"/>
                  <w:bCs/>
                  <w:color w:val="0000FF"/>
                  <w:kern w:val="0"/>
                  <w:sz w:val="16"/>
                  <w:szCs w:val="16"/>
                  <w:u w:val="single"/>
                </w:rPr>
                <w:t>R1-1904563</w:t>
              </w:r>
            </w:hyperlink>
          </w:p>
        </w:tc>
        <w:tc>
          <w:tcPr>
            <w:tcW w:w="5103" w:type="dxa"/>
            <w:tcBorders>
              <w:top w:val="nil"/>
              <w:left w:val="nil"/>
              <w:bottom w:val="single" w:sz="4" w:space="0" w:color="A6A6A6"/>
              <w:right w:val="single" w:sz="4" w:space="0" w:color="A6A6A6"/>
            </w:tcBorders>
            <w:shd w:val="clear" w:color="auto" w:fill="auto"/>
            <w:hideMark/>
          </w:tcPr>
          <w:p w14:paraId="6F7FF9F0"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Considerations on UL full Tx power</w:t>
            </w:r>
          </w:p>
        </w:tc>
        <w:tc>
          <w:tcPr>
            <w:tcW w:w="2127" w:type="dxa"/>
            <w:tcBorders>
              <w:top w:val="nil"/>
              <w:left w:val="nil"/>
              <w:bottom w:val="single" w:sz="4" w:space="0" w:color="A6A6A6"/>
              <w:right w:val="single" w:sz="4" w:space="0" w:color="A6A6A6"/>
            </w:tcBorders>
            <w:shd w:val="clear" w:color="auto" w:fill="auto"/>
            <w:hideMark/>
          </w:tcPr>
          <w:p w14:paraId="1BA45AB6" w14:textId="77777777" w:rsidR="006C30D2" w:rsidRPr="006C30D2"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CATT</w:t>
            </w:r>
          </w:p>
        </w:tc>
      </w:tr>
      <w:tr w:rsidR="005D26CA" w:rsidRPr="006C30D2" w14:paraId="4EF8A30F"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457FDB9A" w14:textId="762D4534" w:rsidR="00836520" w:rsidRPr="00836520" w:rsidRDefault="00836520" w:rsidP="00836520">
            <w:pPr>
              <w:rPr>
                <w:rFonts w:ascii="Times New Roman" w:eastAsia="宋体" w:hAnsi="Times New Roman" w:cs="Times New Roman"/>
                <w:color w:val="000000"/>
                <w:sz w:val="20"/>
                <w:szCs w:val="20"/>
                <w:lang w:val="en-AU"/>
              </w:rPr>
            </w:pPr>
            <w:r w:rsidRPr="00836520">
              <w:rPr>
                <w:rFonts w:ascii="Times New Roman" w:eastAsia="宋体" w:hAnsi="Times New Roman" w:cs="Times New Roman"/>
                <w:color w:val="000000"/>
                <w:sz w:val="20"/>
                <w:szCs w:val="20"/>
                <w:lang w:val="en-AU"/>
              </w:rPr>
              <w:t>Observation 1:</w:t>
            </w:r>
            <w:r>
              <w:rPr>
                <w:rFonts w:ascii="Times New Roman" w:eastAsia="宋体" w:hAnsi="Times New Roman" w:cs="Times New Roman"/>
                <w:color w:val="000000"/>
                <w:sz w:val="20"/>
                <w:szCs w:val="20"/>
                <w:lang w:val="en-AU"/>
              </w:rPr>
              <w:t xml:space="preserve"> </w:t>
            </w:r>
            <w:r w:rsidRPr="00836520">
              <w:rPr>
                <w:rFonts w:ascii="Times New Roman" w:eastAsia="宋体" w:hAnsi="Times New Roman" w:cs="Times New Roman"/>
                <w:color w:val="000000"/>
                <w:sz w:val="20"/>
                <w:szCs w:val="20"/>
                <w:lang w:val="en-AU"/>
              </w:rPr>
              <w:t xml:space="preserve">For option 4 and option 5, the power scaling factors for precoders are unknown to gNB, the performance of UE cannot be guaranteed. </w:t>
            </w:r>
          </w:p>
          <w:p w14:paraId="254A613F" w14:textId="384AB5BF" w:rsidR="00836520" w:rsidRPr="00836520" w:rsidRDefault="00836520" w:rsidP="00836520">
            <w:pPr>
              <w:rPr>
                <w:rFonts w:ascii="Times New Roman" w:eastAsia="宋体" w:hAnsi="Times New Roman" w:cs="Times New Roman"/>
                <w:sz w:val="20"/>
                <w:szCs w:val="20"/>
              </w:rPr>
            </w:pPr>
            <w:r w:rsidRPr="00836520">
              <w:rPr>
                <w:rFonts w:ascii="Times New Roman" w:eastAsia="宋体" w:hAnsi="Times New Roman" w:cs="Times New Roman"/>
                <w:color w:val="000000"/>
                <w:sz w:val="20"/>
                <w:szCs w:val="20"/>
                <w:lang w:val="en-AU"/>
              </w:rPr>
              <w:t>Observation 2</w:t>
            </w:r>
            <w:r w:rsidRPr="00836520">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w:t>
            </w:r>
            <w:r w:rsidRPr="00836520">
              <w:rPr>
                <w:rFonts w:ascii="Times New Roman" w:eastAsia="宋体" w:hAnsi="Times New Roman" w:cs="Times New Roman"/>
                <w:color w:val="000000"/>
                <w:sz w:val="20"/>
                <w:szCs w:val="20"/>
              </w:rPr>
              <w:t>The performance would be degraded by allowing the non-/partial coherent capability UE to be indicated with precoder(s) that exceeds the UE’s coherent capability.</w:t>
            </w:r>
            <w:r w:rsidRPr="00836520" w:rsidDel="00B1130C">
              <w:rPr>
                <w:rFonts w:ascii="Times New Roman" w:eastAsia="宋体" w:hAnsi="Times New Roman" w:cs="Times New Roman"/>
                <w:sz w:val="20"/>
                <w:szCs w:val="20"/>
              </w:rPr>
              <w:t xml:space="preserve"> </w:t>
            </w:r>
          </w:p>
          <w:p w14:paraId="3BDFC73C" w14:textId="790BBC81" w:rsidR="00836520" w:rsidRPr="00836520" w:rsidRDefault="00836520" w:rsidP="00836520">
            <w:pPr>
              <w:rPr>
                <w:rFonts w:ascii="Times New Roman" w:eastAsia="宋体" w:hAnsi="Times New Roman" w:cs="Times New Roman"/>
                <w:color w:val="000000"/>
                <w:sz w:val="20"/>
                <w:szCs w:val="20"/>
              </w:rPr>
            </w:pPr>
            <w:r w:rsidRPr="00836520">
              <w:rPr>
                <w:rFonts w:ascii="Times New Roman" w:eastAsia="宋体" w:hAnsi="Times New Roman" w:cs="Times New Roman"/>
                <w:sz w:val="20"/>
                <w:szCs w:val="20"/>
                <w:lang w:val="x-none"/>
              </w:rPr>
              <w:t>Proposal 1:</w:t>
            </w:r>
            <w:r>
              <w:rPr>
                <w:rFonts w:ascii="Times New Roman" w:eastAsia="宋体" w:hAnsi="Times New Roman" w:cs="Times New Roman"/>
                <w:sz w:val="20"/>
                <w:szCs w:val="20"/>
                <w:lang w:val="x-none"/>
              </w:rPr>
              <w:t xml:space="preserve"> </w:t>
            </w:r>
            <w:r w:rsidRPr="00836520">
              <w:rPr>
                <w:rFonts w:ascii="Times New Roman" w:eastAsia="宋体" w:hAnsi="Times New Roman" w:cs="Times New Roman"/>
                <w:color w:val="000000"/>
                <w:sz w:val="20"/>
                <w:szCs w:val="20"/>
              </w:rPr>
              <w:t>Full transmission power capability for PC3 shall also be applies to PC2.</w:t>
            </w:r>
          </w:p>
          <w:p w14:paraId="606BE698" w14:textId="524BAB68" w:rsidR="00836520" w:rsidRPr="00836520" w:rsidRDefault="00836520" w:rsidP="00836520">
            <w:pPr>
              <w:rPr>
                <w:rFonts w:ascii="Times New Roman" w:eastAsia="宋体" w:hAnsi="Times New Roman" w:cs="Times New Roman"/>
                <w:color w:val="000000"/>
                <w:sz w:val="20"/>
                <w:szCs w:val="20"/>
                <w:lang w:val="en-AU"/>
              </w:rPr>
            </w:pPr>
            <w:r w:rsidRPr="00836520">
              <w:rPr>
                <w:rFonts w:ascii="Times New Roman" w:eastAsia="宋体" w:hAnsi="Times New Roman" w:cs="Times New Roman"/>
                <w:color w:val="000000"/>
                <w:sz w:val="20"/>
                <w:szCs w:val="20"/>
                <w:lang w:val="en-AU"/>
              </w:rPr>
              <w:t>Proposal 2: Option 2 of the candidate solutions is not defined in the specification.</w:t>
            </w:r>
          </w:p>
          <w:p w14:paraId="3A940B4B" w14:textId="3BC68501" w:rsidR="00836520" w:rsidRPr="00836520" w:rsidRDefault="00836520" w:rsidP="00836520">
            <w:pPr>
              <w:rPr>
                <w:rFonts w:ascii="Times New Roman" w:eastAsia="宋体" w:hAnsi="Times New Roman" w:cs="Times New Roman"/>
                <w:color w:val="000000"/>
                <w:sz w:val="20"/>
                <w:szCs w:val="20"/>
              </w:rPr>
            </w:pPr>
            <w:r w:rsidRPr="00984570">
              <w:rPr>
                <w:rFonts w:ascii="Times New Roman" w:eastAsia="宋体" w:hAnsi="Times New Roman" w:cs="Times New Roman"/>
                <w:sz w:val="20"/>
                <w:szCs w:val="20"/>
                <w:lang w:val="x-none"/>
              </w:rPr>
              <w:t xml:space="preserve">Proposal 3: </w:t>
            </w:r>
            <w:r w:rsidRPr="00984570">
              <w:rPr>
                <w:rFonts w:ascii="Times New Roman" w:eastAsia="宋体" w:hAnsi="Times New Roman" w:cs="Times New Roman"/>
                <w:color w:val="000000"/>
                <w:sz w:val="20"/>
                <w:szCs w:val="20"/>
              </w:rPr>
              <w:t>UE capability signaling or new power scaling schemes for full uplink power transmission shall reflect the power capability of antenna ports, i.e. reflect which antenna ports are capable to transmit with full transmission power.</w:t>
            </w:r>
          </w:p>
          <w:p w14:paraId="01ED05D4" w14:textId="16810DB4" w:rsidR="00836520" w:rsidRPr="00836520" w:rsidRDefault="00836520" w:rsidP="00836520">
            <w:pPr>
              <w:rPr>
                <w:rFonts w:ascii="Times New Roman" w:eastAsia="宋体" w:hAnsi="Times New Roman" w:cs="Times New Roman"/>
                <w:color w:val="000000"/>
                <w:sz w:val="20"/>
                <w:szCs w:val="20"/>
              </w:rPr>
            </w:pPr>
            <w:r w:rsidRPr="00836520">
              <w:rPr>
                <w:rFonts w:ascii="Times New Roman" w:eastAsia="宋体" w:hAnsi="Times New Roman" w:cs="Times New Roman"/>
                <w:sz w:val="20"/>
                <w:szCs w:val="20"/>
                <w:lang w:val="x-none"/>
              </w:rPr>
              <w:t>Proposal 4:</w:t>
            </w:r>
            <w:r>
              <w:rPr>
                <w:rFonts w:ascii="Times New Roman" w:eastAsia="宋体" w:hAnsi="Times New Roman" w:cs="Times New Roman"/>
                <w:sz w:val="20"/>
                <w:szCs w:val="20"/>
                <w:lang w:val="x-none"/>
              </w:rPr>
              <w:t xml:space="preserve"> </w:t>
            </w:r>
            <w:r w:rsidRPr="00836520">
              <w:rPr>
                <w:rFonts w:ascii="Times New Roman" w:eastAsia="宋体" w:hAnsi="Times New Roman" w:cs="Times New Roman"/>
                <w:color w:val="000000"/>
                <w:sz w:val="20"/>
                <w:szCs w:val="20"/>
                <w:lang w:val="x-none"/>
              </w:rPr>
              <w:t>Alt 3 (</w:t>
            </w:r>
            <w:r w:rsidRPr="00836520">
              <w:rPr>
                <w:rFonts w:ascii="Times New Roman" w:eastAsia="宋体" w:hAnsi="Times New Roman" w:cs="Times New Roman"/>
                <w:sz w:val="20"/>
                <w:szCs w:val="20"/>
                <w:lang w:val="x-none"/>
              </w:rPr>
              <w:t>UE capability signaling of power scaling schemes for full uplink power transmission</w:t>
            </w:r>
            <w:r w:rsidRPr="00836520">
              <w:rPr>
                <w:rFonts w:ascii="Times New Roman" w:eastAsia="宋体" w:hAnsi="Times New Roman" w:cs="Times New Roman"/>
                <w:color w:val="000000"/>
                <w:sz w:val="20"/>
                <w:szCs w:val="20"/>
                <w:lang w:val="x-none"/>
              </w:rPr>
              <w:t xml:space="preserve">) </w:t>
            </w:r>
            <w:r w:rsidRPr="00836520">
              <w:rPr>
                <w:rFonts w:ascii="Times New Roman" w:eastAsia="宋体" w:hAnsi="Times New Roman" w:cs="Times New Roman"/>
                <w:sz w:val="20"/>
                <w:szCs w:val="20"/>
                <w:lang w:val="x-none"/>
              </w:rPr>
              <w:t>is used</w:t>
            </w:r>
            <w:r w:rsidRPr="00836520">
              <w:rPr>
                <w:rFonts w:ascii="Times New Roman" w:eastAsia="宋体" w:hAnsi="Times New Roman" w:cs="Times New Roman"/>
                <w:color w:val="000000"/>
                <w:sz w:val="20"/>
                <w:szCs w:val="20"/>
              </w:rPr>
              <w:t>.</w:t>
            </w:r>
          </w:p>
          <w:p w14:paraId="4EECB7EE" w14:textId="037E6B22" w:rsidR="00836520" w:rsidRPr="00836520" w:rsidRDefault="00836520" w:rsidP="00836520">
            <w:pPr>
              <w:rPr>
                <w:rFonts w:ascii="Times New Roman" w:eastAsia="宋体" w:hAnsi="Times New Roman" w:cs="Times New Roman"/>
                <w:color w:val="000000"/>
                <w:sz w:val="20"/>
                <w:szCs w:val="20"/>
              </w:rPr>
            </w:pPr>
            <w:r w:rsidRPr="00836520">
              <w:rPr>
                <w:rFonts w:ascii="Times New Roman" w:eastAsia="宋体" w:hAnsi="Times New Roman" w:cs="Times New Roman"/>
                <w:sz w:val="20"/>
                <w:szCs w:val="20"/>
                <w:lang w:val="x-none"/>
              </w:rPr>
              <w:t>Proposal 5:</w:t>
            </w:r>
            <w:r>
              <w:rPr>
                <w:rFonts w:ascii="Times New Roman" w:eastAsia="宋体" w:hAnsi="Times New Roman" w:cs="Times New Roman"/>
                <w:sz w:val="20"/>
                <w:szCs w:val="20"/>
                <w:lang w:val="x-none"/>
              </w:rPr>
              <w:t xml:space="preserve"> </w:t>
            </w:r>
            <w:r w:rsidRPr="00836520">
              <w:rPr>
                <w:rFonts w:ascii="Times New Roman" w:eastAsia="宋体" w:hAnsi="Times New Roman" w:cs="Times New Roman"/>
                <w:color w:val="000000"/>
                <w:sz w:val="20"/>
                <w:szCs w:val="20"/>
              </w:rPr>
              <w:t>UE capability signaling and new power scaling schemes for full power transmission in Rel-16 should be applied to fully-coherent UEs.</w:t>
            </w:r>
          </w:p>
          <w:p w14:paraId="7D80BDA7" w14:textId="7A8DF523" w:rsidR="005D26CA" w:rsidRPr="00836520" w:rsidRDefault="00836520" w:rsidP="00836520">
            <w:pPr>
              <w:rPr>
                <w:rFonts w:ascii="Times New Roman" w:eastAsia="宋体" w:hAnsi="Times New Roman" w:cs="Times New Roman"/>
                <w:color w:val="000000"/>
                <w:sz w:val="20"/>
                <w:szCs w:val="20"/>
                <w:lang w:val="en-AU"/>
              </w:rPr>
            </w:pPr>
            <w:r w:rsidRPr="00836520">
              <w:rPr>
                <w:rFonts w:ascii="Times New Roman" w:eastAsia="宋体" w:hAnsi="Times New Roman" w:cs="Times New Roman"/>
                <w:color w:val="000000"/>
                <w:sz w:val="20"/>
                <w:szCs w:val="20"/>
              </w:rPr>
              <w:t>Proposal 6:</w:t>
            </w:r>
            <w:r>
              <w:rPr>
                <w:rFonts w:ascii="Times New Roman" w:eastAsia="宋体" w:hAnsi="Times New Roman" w:cs="Times New Roman"/>
                <w:color w:val="000000"/>
                <w:sz w:val="20"/>
                <w:szCs w:val="20"/>
              </w:rPr>
              <w:t xml:space="preserve"> </w:t>
            </w:r>
            <w:r w:rsidRPr="00836520">
              <w:rPr>
                <w:rFonts w:ascii="Times New Roman" w:eastAsia="宋体" w:hAnsi="Times New Roman" w:cs="Times New Roman"/>
                <w:color w:val="000000"/>
                <w:sz w:val="20"/>
                <w:szCs w:val="20"/>
                <w:lang w:val="en-AU"/>
              </w:rPr>
              <w:t>For a UE with full transmission power capability, which power scaling scheme for PUSCH is used should be explicitly indicated by gNB.</w:t>
            </w:r>
          </w:p>
        </w:tc>
      </w:tr>
      <w:tr w:rsidR="006C30D2" w:rsidRPr="006C30D2" w14:paraId="0C80E709"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7A8BD11" w14:textId="77777777" w:rsidR="006C30D2" w:rsidRPr="006C30D2" w:rsidRDefault="007B46FB" w:rsidP="006C30D2">
            <w:pPr>
              <w:widowControl/>
              <w:jc w:val="left"/>
              <w:rPr>
                <w:rFonts w:ascii="Arial" w:eastAsia="宋体" w:hAnsi="Arial" w:cs="Arial"/>
                <w:b/>
                <w:bCs/>
                <w:color w:val="0000FF"/>
                <w:kern w:val="0"/>
                <w:sz w:val="16"/>
                <w:szCs w:val="16"/>
                <w:u w:val="single"/>
              </w:rPr>
            </w:pPr>
            <w:hyperlink r:id="rId24" w:history="1">
              <w:r w:rsidR="006C30D2" w:rsidRPr="006C30D2">
                <w:rPr>
                  <w:rFonts w:ascii="Arial" w:eastAsia="宋体" w:hAnsi="Arial" w:cs="Arial"/>
                  <w:b/>
                  <w:bCs/>
                  <w:color w:val="0000FF"/>
                  <w:kern w:val="0"/>
                  <w:sz w:val="16"/>
                  <w:szCs w:val="16"/>
                  <w:u w:val="single"/>
                </w:rPr>
                <w:t>R1-1904737</w:t>
              </w:r>
            </w:hyperlink>
          </w:p>
        </w:tc>
        <w:tc>
          <w:tcPr>
            <w:tcW w:w="5103" w:type="dxa"/>
            <w:tcBorders>
              <w:top w:val="nil"/>
              <w:left w:val="nil"/>
              <w:bottom w:val="single" w:sz="4" w:space="0" w:color="A6A6A6"/>
              <w:right w:val="single" w:sz="4" w:space="0" w:color="A6A6A6"/>
            </w:tcBorders>
            <w:shd w:val="clear" w:color="auto" w:fill="auto"/>
            <w:hideMark/>
          </w:tcPr>
          <w:p w14:paraId="3F69F397"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Full Tx power UL transmission</w:t>
            </w:r>
          </w:p>
        </w:tc>
        <w:tc>
          <w:tcPr>
            <w:tcW w:w="2127" w:type="dxa"/>
            <w:tcBorders>
              <w:top w:val="nil"/>
              <w:left w:val="nil"/>
              <w:bottom w:val="single" w:sz="4" w:space="0" w:color="A6A6A6"/>
              <w:right w:val="single" w:sz="4" w:space="0" w:color="A6A6A6"/>
            </w:tcBorders>
            <w:shd w:val="clear" w:color="auto" w:fill="auto"/>
            <w:hideMark/>
          </w:tcPr>
          <w:p w14:paraId="5EB2CD75" w14:textId="77777777" w:rsidR="006C30D2" w:rsidRPr="006C30D2"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CMCC</w:t>
            </w:r>
          </w:p>
        </w:tc>
      </w:tr>
      <w:tr w:rsidR="005D26CA" w:rsidRPr="006C30D2" w14:paraId="15A3E9DA"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4EBAB4DA" w14:textId="77777777" w:rsidR="0030164A" w:rsidRPr="0030164A" w:rsidRDefault="0030164A" w:rsidP="0030164A">
            <w:pPr>
              <w:snapToGrid w:val="0"/>
              <w:spacing w:beforeLines="50" w:before="156" w:line="288" w:lineRule="auto"/>
              <w:rPr>
                <w:rFonts w:ascii="Times New Roman" w:eastAsia="宋体" w:hAnsi="Times New Roman" w:cs="Times New Roman"/>
                <w:sz w:val="20"/>
                <w:szCs w:val="20"/>
                <w:lang w:val="en-GB"/>
              </w:rPr>
            </w:pPr>
            <w:r w:rsidRPr="0030164A">
              <w:rPr>
                <w:rFonts w:ascii="Times New Roman" w:eastAsia="宋体" w:hAnsi="Times New Roman" w:cs="Times New Roman"/>
                <w:sz w:val="20"/>
                <w:szCs w:val="20"/>
                <w:u w:val="single"/>
              </w:rPr>
              <w:t>Proposal 1</w:t>
            </w:r>
            <w:r w:rsidRPr="0030164A">
              <w:rPr>
                <w:rFonts w:ascii="Times New Roman" w:eastAsia="宋体" w:hAnsi="Times New Roman" w:cs="Times New Roman"/>
                <w:sz w:val="20"/>
                <w:szCs w:val="20"/>
              </w:rPr>
              <w:t>: At least for 2Tx UE, all of the UE capability 1, 2, and 3 for both PC2 and PC3 should be supported for full power transmission.</w:t>
            </w:r>
            <w:r w:rsidRPr="0030164A">
              <w:rPr>
                <w:rFonts w:ascii="Times New Roman" w:eastAsia="宋体" w:hAnsi="Times New Roman" w:cs="Times New Roman"/>
                <w:sz w:val="20"/>
                <w:szCs w:val="20"/>
                <w:lang w:val="en-GB"/>
              </w:rPr>
              <w:t xml:space="preserve"> </w:t>
            </w:r>
          </w:p>
          <w:p w14:paraId="4D000A9C" w14:textId="2B51D59B" w:rsidR="0030164A" w:rsidRPr="0030164A" w:rsidRDefault="0030164A" w:rsidP="0030164A">
            <w:pPr>
              <w:snapToGrid w:val="0"/>
              <w:spacing w:beforeLines="50" w:before="156" w:line="288" w:lineRule="auto"/>
              <w:rPr>
                <w:rFonts w:ascii="Times New Roman" w:eastAsia="宋体" w:hAnsi="Times New Roman" w:cs="Times New Roman"/>
                <w:sz w:val="20"/>
                <w:szCs w:val="20"/>
              </w:rPr>
            </w:pPr>
            <w:r w:rsidRPr="0030164A">
              <w:rPr>
                <w:rFonts w:ascii="Times New Roman" w:eastAsia="宋体" w:hAnsi="Times New Roman" w:cs="Times New Roman"/>
                <w:sz w:val="20"/>
                <w:szCs w:val="20"/>
                <w:u w:val="single"/>
              </w:rPr>
              <w:t>Proposal 2</w:t>
            </w:r>
            <w:r w:rsidRPr="0030164A">
              <w:rPr>
                <w:rFonts w:ascii="Times New Roman" w:eastAsia="宋体" w:hAnsi="Times New Roman" w:cs="Times New Roman"/>
                <w:sz w:val="20"/>
                <w:szCs w:val="20"/>
              </w:rPr>
              <w:t>: To realize full power transmission for capability 2 UE, different antenna ports can be used for different frequency parts of the resource RBs scheduled by the DCI.</w:t>
            </w:r>
          </w:p>
        </w:tc>
      </w:tr>
      <w:tr w:rsidR="006C30D2" w:rsidRPr="006C30D2" w14:paraId="0ECB071C" w14:textId="77777777" w:rsidTr="0091678E">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482BFC77" w14:textId="77777777" w:rsidR="006C30D2" w:rsidRPr="006C30D2" w:rsidRDefault="007B46FB" w:rsidP="006C30D2">
            <w:pPr>
              <w:widowControl/>
              <w:jc w:val="left"/>
              <w:rPr>
                <w:rFonts w:ascii="Arial" w:eastAsia="宋体" w:hAnsi="Arial" w:cs="Arial"/>
                <w:b/>
                <w:bCs/>
                <w:color w:val="0000FF"/>
                <w:kern w:val="0"/>
                <w:sz w:val="16"/>
                <w:szCs w:val="16"/>
                <w:u w:val="single"/>
              </w:rPr>
            </w:pPr>
            <w:hyperlink r:id="rId25" w:history="1">
              <w:r w:rsidR="006C30D2" w:rsidRPr="006C30D2">
                <w:rPr>
                  <w:rFonts w:ascii="Arial" w:eastAsia="宋体" w:hAnsi="Arial" w:cs="Arial"/>
                  <w:b/>
                  <w:bCs/>
                  <w:color w:val="0000FF"/>
                  <w:kern w:val="0"/>
                  <w:sz w:val="16"/>
                  <w:szCs w:val="16"/>
                  <w:u w:val="single"/>
                </w:rPr>
                <w:t>R1-1904797</w:t>
              </w:r>
            </w:hyperlink>
          </w:p>
        </w:tc>
        <w:tc>
          <w:tcPr>
            <w:tcW w:w="5103" w:type="dxa"/>
            <w:tcBorders>
              <w:top w:val="nil"/>
              <w:left w:val="nil"/>
              <w:bottom w:val="single" w:sz="4" w:space="0" w:color="A6A6A6"/>
              <w:right w:val="single" w:sz="4" w:space="0" w:color="A6A6A6"/>
            </w:tcBorders>
            <w:shd w:val="clear" w:color="auto" w:fill="auto"/>
            <w:hideMark/>
          </w:tcPr>
          <w:p w14:paraId="5A8143E9"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Discussion on full TX power for UL transmission</w:t>
            </w:r>
          </w:p>
        </w:tc>
        <w:tc>
          <w:tcPr>
            <w:tcW w:w="2127" w:type="dxa"/>
            <w:tcBorders>
              <w:top w:val="nil"/>
              <w:left w:val="nil"/>
              <w:bottom w:val="single" w:sz="4" w:space="0" w:color="A6A6A6"/>
              <w:right w:val="single" w:sz="4" w:space="0" w:color="A6A6A6"/>
            </w:tcBorders>
            <w:shd w:val="clear" w:color="auto" w:fill="auto"/>
            <w:hideMark/>
          </w:tcPr>
          <w:p w14:paraId="2C1723F4" w14:textId="77777777" w:rsidR="006C30D2" w:rsidRPr="005C2977" w:rsidRDefault="006C30D2" w:rsidP="006C30D2">
            <w:pPr>
              <w:widowControl/>
              <w:jc w:val="left"/>
              <w:rPr>
                <w:rFonts w:ascii="Arial" w:eastAsia="宋体" w:hAnsi="Arial" w:cs="Arial"/>
                <w:kern w:val="0"/>
                <w:sz w:val="16"/>
                <w:szCs w:val="16"/>
              </w:rPr>
            </w:pPr>
            <w:r w:rsidRPr="005C2977">
              <w:rPr>
                <w:rFonts w:ascii="Arial" w:eastAsia="宋体" w:hAnsi="Arial" w:cs="Arial"/>
                <w:kern w:val="0"/>
                <w:sz w:val="16"/>
                <w:szCs w:val="16"/>
              </w:rPr>
              <w:t>Spreadtrum Communications</w:t>
            </w:r>
          </w:p>
        </w:tc>
      </w:tr>
      <w:tr w:rsidR="005D26CA" w:rsidRPr="006C30D2" w14:paraId="0D1D373B" w14:textId="77777777" w:rsidTr="0091678E">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35485FAF" w14:textId="77777777" w:rsidR="000A202C" w:rsidRPr="000A202C" w:rsidRDefault="000A202C" w:rsidP="000A202C">
            <w:pPr>
              <w:rPr>
                <w:rFonts w:ascii="Times New Roman" w:hAnsi="Times New Roman" w:cs="Times New Roman"/>
                <w:sz w:val="20"/>
                <w:szCs w:val="20"/>
                <w:lang w:val="en-GB"/>
              </w:rPr>
            </w:pPr>
            <w:r w:rsidRPr="000A202C">
              <w:rPr>
                <w:rFonts w:ascii="Times New Roman" w:hAnsi="Times New Roman" w:cs="Times New Roman"/>
                <w:sz w:val="20"/>
                <w:szCs w:val="20"/>
              </w:rPr>
              <w:t>Observation 1:</w:t>
            </w:r>
            <w:r w:rsidRPr="000A202C">
              <w:rPr>
                <w:rFonts w:ascii="Times New Roman" w:hAnsi="Times New Roman" w:cs="Times New Roman"/>
                <w:sz w:val="20"/>
                <w:szCs w:val="20"/>
                <w:lang w:val="en-GB"/>
              </w:rPr>
              <w:t xml:space="preserve"> UE capability 2 is attractive for the UE with no full rated PAs.</w:t>
            </w:r>
          </w:p>
          <w:p w14:paraId="348B8E06" w14:textId="3DC35B84" w:rsidR="000A202C" w:rsidRPr="000A202C" w:rsidRDefault="000A202C" w:rsidP="000A202C">
            <w:pPr>
              <w:rPr>
                <w:rFonts w:ascii="Times New Roman" w:hAnsi="Times New Roman" w:cs="Times New Roman"/>
                <w:sz w:val="20"/>
                <w:szCs w:val="20"/>
                <w:lang w:val="en-GB"/>
              </w:rPr>
            </w:pPr>
            <w:r w:rsidRPr="000A202C">
              <w:rPr>
                <w:rFonts w:ascii="Times New Roman" w:hAnsi="Times New Roman" w:cs="Times New Roman"/>
                <w:sz w:val="20"/>
                <w:szCs w:val="20"/>
                <w:lang w:val="en-GB"/>
              </w:rPr>
              <w:t xml:space="preserve">Observation 2: New TPMI precoder(s), e.g., precoder </w:t>
            </w:r>
            <m:oMath>
              <m:d>
                <m:dPr>
                  <m:begChr m:val="["/>
                  <m:endChr m:val="]"/>
                  <m:ctrlPr>
                    <w:rPr>
                      <w:rFonts w:ascii="Cambria Math" w:hAnsi="Cambria Math" w:cs="Times New Roman"/>
                      <w:sz w:val="20"/>
                      <w:szCs w:val="20"/>
                      <w:lang w:val="en-GB"/>
                    </w:rPr>
                  </m:ctrlPr>
                </m:dPr>
                <m:e>
                  <m:m>
                    <m:mPr>
                      <m:mcs>
                        <m:mc>
                          <m:mcPr>
                            <m:count m:val="1"/>
                            <m:mcJc m:val="center"/>
                          </m:mcPr>
                        </m:mc>
                      </m:mcs>
                      <m:ctrlPr>
                        <w:rPr>
                          <w:rFonts w:ascii="Cambria Math" w:hAnsi="Cambria Math" w:cs="Times New Roman"/>
                          <w:sz w:val="20"/>
                          <w:szCs w:val="20"/>
                          <w:lang w:val="en-GB"/>
                        </w:rPr>
                      </m:ctrlPr>
                    </m:mPr>
                    <m:mr>
                      <m:e>
                        <m:r>
                          <m:rPr>
                            <m:sty m:val="p"/>
                          </m:rPr>
                          <w:rPr>
                            <w:rFonts w:ascii="Cambria Math" w:hAnsi="Cambria Math" w:cs="Times New Roman"/>
                            <w:sz w:val="20"/>
                            <w:szCs w:val="20"/>
                            <w:lang w:val="en-GB"/>
                          </w:rPr>
                          <m:t>1</m:t>
                        </m:r>
                      </m:e>
                    </m:mr>
                    <m:mr>
                      <m:e>
                        <m:r>
                          <m:rPr>
                            <m:sty m:val="p"/>
                          </m:rPr>
                          <w:rPr>
                            <w:rFonts w:ascii="Cambria Math" w:hAnsi="Cambria Math" w:cs="Times New Roman"/>
                            <w:sz w:val="20"/>
                            <w:szCs w:val="20"/>
                            <w:lang w:val="en-GB"/>
                          </w:rPr>
                          <m:t>0</m:t>
                        </m:r>
                      </m:e>
                    </m:mr>
                  </m:m>
                </m:e>
              </m:d>
            </m:oMath>
            <w:r w:rsidRPr="000A202C">
              <w:rPr>
                <w:rFonts w:ascii="Times New Roman" w:hAnsi="Times New Roman" w:cs="Times New Roman"/>
                <w:sz w:val="20"/>
                <w:szCs w:val="20"/>
                <w:lang w:val="en-GB"/>
              </w:rPr>
              <w:t xml:space="preserve">  for 2Tx, should be introduced in uplink codebook for Alt 1 to indicate whether UE can use full power transmission.</w:t>
            </w:r>
          </w:p>
          <w:p w14:paraId="68D440A9" w14:textId="77777777" w:rsidR="000A202C" w:rsidRPr="000A202C" w:rsidRDefault="000A202C" w:rsidP="000A202C">
            <w:pPr>
              <w:rPr>
                <w:rFonts w:ascii="Times New Roman" w:hAnsi="Times New Roman" w:cs="Times New Roman"/>
                <w:sz w:val="20"/>
                <w:szCs w:val="20"/>
                <w:lang w:val="en-GB"/>
              </w:rPr>
            </w:pPr>
            <w:r w:rsidRPr="000A202C">
              <w:rPr>
                <w:rFonts w:ascii="Times New Roman" w:hAnsi="Times New Roman" w:cs="Times New Roman"/>
                <w:sz w:val="20"/>
                <w:szCs w:val="20"/>
                <w:lang w:val="en-GB"/>
              </w:rPr>
              <w:t>Proposal 1: Support UE capability 2 to satisfy different UE types for full TX power UL transmission.</w:t>
            </w:r>
          </w:p>
          <w:p w14:paraId="31C19459" w14:textId="77777777" w:rsidR="000A202C" w:rsidRPr="000A202C" w:rsidRDefault="000A202C" w:rsidP="000A202C">
            <w:pPr>
              <w:rPr>
                <w:rFonts w:ascii="Times New Roman" w:hAnsi="Times New Roman" w:cs="Times New Roman"/>
                <w:sz w:val="20"/>
                <w:szCs w:val="20"/>
                <w:lang w:val="en-GB"/>
              </w:rPr>
            </w:pPr>
            <w:r w:rsidRPr="000A202C">
              <w:rPr>
                <w:rFonts w:ascii="Times New Roman" w:hAnsi="Times New Roman" w:cs="Times New Roman"/>
                <w:sz w:val="20"/>
                <w:szCs w:val="20"/>
                <w:lang w:val="en-GB"/>
              </w:rPr>
              <w:t>Proposal 2:  2Tx case should be firstly discussed.</w:t>
            </w:r>
          </w:p>
          <w:p w14:paraId="747D7C7A" w14:textId="3BB087E9" w:rsidR="005D26CA" w:rsidRPr="000A202C" w:rsidRDefault="000A202C" w:rsidP="000A202C">
            <w:pPr>
              <w:jc w:val="left"/>
              <w:rPr>
                <w:rFonts w:ascii="Times New Roman" w:hAnsi="Times New Roman" w:cs="Times New Roman"/>
                <w:sz w:val="20"/>
                <w:szCs w:val="20"/>
              </w:rPr>
            </w:pPr>
            <w:r w:rsidRPr="000A202C">
              <w:rPr>
                <w:rFonts w:ascii="Times New Roman" w:hAnsi="Times New Roman" w:cs="Times New Roman"/>
                <w:sz w:val="20"/>
                <w:szCs w:val="20"/>
              </w:rPr>
              <w:t xml:space="preserve">Proposal 3: Support Alt 3 UE capability signaling of power scaling schemes for full uplink power </w:t>
            </w:r>
            <w:r w:rsidRPr="000A202C">
              <w:rPr>
                <w:rFonts w:ascii="Times New Roman" w:hAnsi="Times New Roman" w:cs="Times New Roman"/>
                <w:sz w:val="20"/>
                <w:szCs w:val="20"/>
              </w:rPr>
              <w:lastRenderedPageBreak/>
              <w:t>transmission.</w:t>
            </w:r>
          </w:p>
        </w:tc>
      </w:tr>
      <w:tr w:rsidR="006C30D2" w:rsidRPr="006C30D2" w14:paraId="465AFF3B"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1DDC6AE1" w14:textId="77777777" w:rsidR="006C30D2" w:rsidRPr="00BB1DB4" w:rsidRDefault="007B46FB" w:rsidP="006C30D2">
            <w:pPr>
              <w:widowControl/>
              <w:jc w:val="left"/>
              <w:rPr>
                <w:rFonts w:ascii="Arial" w:eastAsia="宋体" w:hAnsi="Arial" w:cs="Arial"/>
                <w:bCs/>
                <w:color w:val="0000FF"/>
                <w:kern w:val="0"/>
                <w:sz w:val="16"/>
                <w:szCs w:val="16"/>
                <w:u w:val="single"/>
              </w:rPr>
            </w:pPr>
            <w:hyperlink r:id="rId26" w:history="1">
              <w:r w:rsidR="006C30D2" w:rsidRPr="00BB1DB4">
                <w:rPr>
                  <w:rFonts w:ascii="Arial" w:eastAsia="宋体" w:hAnsi="Arial" w:cs="Arial"/>
                  <w:bCs/>
                  <w:color w:val="0000FF"/>
                  <w:kern w:val="0"/>
                  <w:sz w:val="16"/>
                  <w:szCs w:val="16"/>
                  <w:u w:val="single"/>
                </w:rPr>
                <w:t>R1-1904847</w:t>
              </w:r>
            </w:hyperlink>
          </w:p>
        </w:tc>
        <w:tc>
          <w:tcPr>
            <w:tcW w:w="5103" w:type="dxa"/>
            <w:tcBorders>
              <w:top w:val="nil"/>
              <w:left w:val="nil"/>
              <w:bottom w:val="single" w:sz="4" w:space="0" w:color="A6A6A6"/>
              <w:right w:val="single" w:sz="4" w:space="0" w:color="A6A6A6"/>
            </w:tcBorders>
            <w:shd w:val="clear" w:color="auto" w:fill="auto"/>
            <w:hideMark/>
          </w:tcPr>
          <w:p w14:paraId="2BFD0BF0"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On full power UL transmission</w:t>
            </w:r>
          </w:p>
        </w:tc>
        <w:tc>
          <w:tcPr>
            <w:tcW w:w="2127" w:type="dxa"/>
            <w:tcBorders>
              <w:top w:val="nil"/>
              <w:left w:val="nil"/>
              <w:bottom w:val="single" w:sz="4" w:space="0" w:color="A6A6A6"/>
              <w:right w:val="single" w:sz="4" w:space="0" w:color="A6A6A6"/>
            </w:tcBorders>
            <w:shd w:val="clear" w:color="auto" w:fill="auto"/>
            <w:hideMark/>
          </w:tcPr>
          <w:p w14:paraId="25BFB3A1" w14:textId="77777777" w:rsidR="006C30D2" w:rsidRPr="000C0778" w:rsidRDefault="006C30D2" w:rsidP="006C30D2">
            <w:pPr>
              <w:widowControl/>
              <w:jc w:val="left"/>
              <w:rPr>
                <w:rFonts w:ascii="Arial" w:eastAsia="宋体" w:hAnsi="Arial" w:cs="Arial"/>
                <w:kern w:val="0"/>
                <w:sz w:val="16"/>
                <w:szCs w:val="16"/>
                <w:highlight w:val="cyan"/>
              </w:rPr>
            </w:pPr>
            <w:r w:rsidRPr="005C2977">
              <w:rPr>
                <w:rFonts w:ascii="Arial" w:eastAsia="宋体" w:hAnsi="Arial" w:cs="Arial"/>
                <w:kern w:val="0"/>
                <w:sz w:val="16"/>
                <w:szCs w:val="16"/>
              </w:rPr>
              <w:t>Ericsson</w:t>
            </w:r>
          </w:p>
        </w:tc>
      </w:tr>
      <w:tr w:rsidR="005D26CA" w:rsidRPr="006C30D2" w14:paraId="0E7C599E"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3FF18374" w14:textId="77777777" w:rsidR="004B6F46" w:rsidRPr="004B6F46" w:rsidRDefault="004B6F46" w:rsidP="004B6F46">
            <w:pPr>
              <w:rPr>
                <w:rFonts w:ascii="Times New Roman" w:hAnsi="Times New Roman" w:cs="Times New Roman"/>
                <w:lang w:val="en-GB"/>
              </w:rPr>
            </w:pPr>
            <w:r w:rsidRPr="004B6F46">
              <w:rPr>
                <w:rFonts w:ascii="Times New Roman" w:hAnsi="Times New Roman" w:cs="Times New Roman"/>
                <w:b/>
                <w:u w:val="single"/>
                <w:lang w:val="en-GB"/>
              </w:rPr>
              <w:t>Observation 1</w:t>
            </w:r>
            <w:r w:rsidRPr="004B6F46">
              <w:rPr>
                <w:rFonts w:ascii="Times New Roman" w:hAnsi="Times New Roman" w:cs="Times New Roman"/>
                <w:lang w:val="en-GB"/>
              </w:rPr>
              <w:t xml:space="preserve">: </w:t>
            </w:r>
          </w:p>
          <w:p w14:paraId="2F4CD694" w14:textId="77777777" w:rsidR="004B6F46" w:rsidRPr="004B6F46" w:rsidRDefault="004B6F46" w:rsidP="004B6F46">
            <w:pPr>
              <w:pStyle w:val="a7"/>
              <w:numPr>
                <w:ilvl w:val="0"/>
                <w:numId w:val="45"/>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Capability 3 UEs could potentially deliver unequal maximum power on different Tx chains</w:t>
            </w:r>
          </w:p>
          <w:p w14:paraId="31D0B2A6" w14:textId="77777777" w:rsidR="004B6F46" w:rsidRPr="004B6F46" w:rsidRDefault="004B6F46" w:rsidP="004B6F46">
            <w:pPr>
              <w:pStyle w:val="a7"/>
              <w:numPr>
                <w:ilvl w:val="0"/>
                <w:numId w:val="45"/>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LTE and NR UL MIMO splits power equally among Tx chains</w:t>
            </w:r>
          </w:p>
          <w:p w14:paraId="2E625DB4" w14:textId="77777777" w:rsidR="004B6F46" w:rsidRPr="004B6F46" w:rsidRDefault="004B6F46" w:rsidP="004B6F46">
            <w:pPr>
              <w:rPr>
                <w:rFonts w:ascii="Times New Roman" w:hAnsi="Times New Roman" w:cs="Times New Roman"/>
                <w:lang w:val="en-GB"/>
              </w:rPr>
            </w:pPr>
            <w:r w:rsidRPr="004B6F46">
              <w:rPr>
                <w:rFonts w:ascii="Times New Roman" w:hAnsi="Times New Roman" w:cs="Times New Roman"/>
                <w:b/>
                <w:u w:val="single"/>
                <w:lang w:val="en-GB"/>
              </w:rPr>
              <w:t>Proposal 1</w:t>
            </w:r>
            <w:r w:rsidRPr="004B6F46">
              <w:rPr>
                <w:rFonts w:ascii="Times New Roman" w:hAnsi="Times New Roman" w:cs="Times New Roman"/>
                <w:lang w:val="en-GB"/>
              </w:rPr>
              <w:t>:</w:t>
            </w:r>
          </w:p>
          <w:p w14:paraId="0EB17C3D" w14:textId="77777777" w:rsidR="004B6F46" w:rsidRPr="004B6F46" w:rsidRDefault="004B6F46" w:rsidP="004B6F46">
            <w:pPr>
              <w:pStyle w:val="a7"/>
              <w:numPr>
                <w:ilvl w:val="0"/>
                <w:numId w:val="32"/>
              </w:numPr>
              <w:spacing w:after="180"/>
              <w:ind w:firstLineChars="0"/>
              <w:contextualSpacing/>
              <w:rPr>
                <w:rFonts w:ascii="Times New Roman" w:hAnsi="Times New Roman" w:cs="Times New Roman"/>
                <w:lang w:val="en-AU"/>
              </w:rPr>
            </w:pPr>
            <w:r w:rsidRPr="004B6F46">
              <w:rPr>
                <w:rFonts w:ascii="Times New Roman" w:hAnsi="Times New Roman" w:cs="Times New Roman"/>
                <w:lang w:val="en-GB"/>
              </w:rPr>
              <w:t>UEs divide transmitted power equally among non-zero power antenna ports</w:t>
            </w:r>
          </w:p>
          <w:p w14:paraId="49F7EC54" w14:textId="77777777" w:rsidR="004B6F46" w:rsidRPr="005C2977" w:rsidRDefault="004B6F46" w:rsidP="004B6F46">
            <w:pPr>
              <w:pStyle w:val="a7"/>
              <w:numPr>
                <w:ilvl w:val="0"/>
                <w:numId w:val="32"/>
              </w:numPr>
              <w:spacing w:after="180"/>
              <w:ind w:firstLineChars="0"/>
              <w:contextualSpacing/>
              <w:rPr>
                <w:rFonts w:ascii="Times New Roman" w:hAnsi="Times New Roman" w:cs="Times New Roman"/>
                <w:lang w:val="en-AU"/>
              </w:rPr>
            </w:pPr>
            <w:r w:rsidRPr="005C2977">
              <w:rPr>
                <w:rFonts w:ascii="Times New Roman" w:hAnsi="Times New Roman" w:cs="Times New Roman"/>
                <w:lang w:val="en-AU"/>
              </w:rPr>
              <w:t>UEs can transmit a maximum power Pmax(n,m) over n non-zero antenna ports out of m (zero + non-zero) antenna ports</w:t>
            </w:r>
          </w:p>
          <w:p w14:paraId="473226E3" w14:textId="77777777" w:rsidR="004B6F46" w:rsidRPr="005C2977" w:rsidRDefault="004B6F46" w:rsidP="004B6F46">
            <w:pPr>
              <w:pStyle w:val="a7"/>
              <w:numPr>
                <w:ilvl w:val="1"/>
                <w:numId w:val="32"/>
              </w:numPr>
              <w:spacing w:after="180"/>
              <w:ind w:firstLineChars="0"/>
              <w:contextualSpacing/>
              <w:rPr>
                <w:rFonts w:ascii="Times New Roman" w:hAnsi="Times New Roman" w:cs="Times New Roman"/>
                <w:lang w:val="en-AU"/>
              </w:rPr>
            </w:pPr>
            <w:r w:rsidRPr="005C2977">
              <w:rPr>
                <w:rFonts w:ascii="Times New Roman" w:hAnsi="Times New Roman" w:cs="Times New Roman"/>
                <w:lang w:val="en-AU"/>
              </w:rPr>
              <w:t>UE capability reporting identifies whether Pmax(n,m)=Pcmax for all (n,m) or if Pmax(n,m)&lt;Pcmax for some (n,m)</w:t>
            </w:r>
          </w:p>
          <w:p w14:paraId="6A0A9A2B" w14:textId="77777777" w:rsidR="004B6F46" w:rsidRPr="004B6F46" w:rsidRDefault="004B6F46" w:rsidP="004B6F46">
            <w:pPr>
              <w:keepLines/>
              <w:rPr>
                <w:rFonts w:ascii="Times New Roman" w:hAnsi="Times New Roman" w:cs="Times New Roman"/>
                <w:lang w:val="en-AU"/>
              </w:rPr>
            </w:pPr>
            <w:r w:rsidRPr="004B6F46">
              <w:rPr>
                <w:rFonts w:ascii="Times New Roman" w:hAnsi="Times New Roman" w:cs="Times New Roman"/>
                <w:lang w:val="en-AU"/>
              </w:rPr>
              <w:t>The following observations were made for the various full power options:</w:t>
            </w:r>
          </w:p>
          <w:p w14:paraId="33C95D4E" w14:textId="77777777" w:rsidR="004B6F46" w:rsidRPr="004B6F46" w:rsidRDefault="004B6F46" w:rsidP="004B6F46">
            <w:pPr>
              <w:keepNext/>
              <w:rPr>
                <w:rFonts w:ascii="Times New Roman" w:hAnsi="Times New Roman" w:cs="Times New Roman"/>
                <w:b/>
                <w:u w:val="single"/>
                <w:lang w:val="en-GB"/>
              </w:rPr>
            </w:pPr>
            <w:r w:rsidRPr="004B6F46">
              <w:rPr>
                <w:rFonts w:ascii="Times New Roman" w:hAnsi="Times New Roman" w:cs="Times New Roman"/>
                <w:b/>
                <w:u w:val="single"/>
                <w:lang w:val="en-GB"/>
              </w:rPr>
              <w:t>Observation 2:</w:t>
            </w:r>
          </w:p>
          <w:p w14:paraId="4F0D5293" w14:textId="77777777" w:rsidR="004B6F46" w:rsidRPr="004B6F46" w:rsidRDefault="004B6F46" w:rsidP="004B6F46">
            <w:pPr>
              <w:pStyle w:val="a7"/>
              <w:numPr>
                <w:ilvl w:val="0"/>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i/>
                <w:lang w:val="en-GB"/>
              </w:rPr>
              <w:t>Option 1-1 (using a new codebook subset)</w:t>
            </w:r>
            <w:r w:rsidRPr="004B6F46">
              <w:rPr>
                <w:rFonts w:ascii="Times New Roman" w:hAnsi="Times New Roman" w:cs="Times New Roman"/>
                <w:lang w:val="en-GB"/>
              </w:rPr>
              <w:t>: We find that this approach has performance shortcomings or the UE capabilities are unclear.</w:t>
            </w:r>
          </w:p>
          <w:p w14:paraId="4D25B80E" w14:textId="77777777" w:rsidR="004B6F46" w:rsidRPr="004B6F46" w:rsidRDefault="004B6F46" w:rsidP="004B6F46">
            <w:pPr>
              <w:pStyle w:val="a7"/>
              <w:numPr>
                <w:ilvl w:val="1"/>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Using a single random phase to virtualize Tx chains can result in destructive combining.</w:t>
            </w:r>
          </w:p>
          <w:p w14:paraId="3B12C515" w14:textId="77777777" w:rsidR="004B6F46" w:rsidRPr="004B6F46" w:rsidRDefault="004B6F46" w:rsidP="004B6F46">
            <w:pPr>
              <w:pStyle w:val="a7"/>
              <w:numPr>
                <w:ilvl w:val="1"/>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If a UE supporting coherent TPMIs with reduced relative phase accuracy is to be introduced, it is unclear what this reduced accuracy should be and what UEs would look like that support it.</w:t>
            </w:r>
          </w:p>
          <w:p w14:paraId="5A1F81DB" w14:textId="77777777" w:rsidR="004B6F46" w:rsidRPr="004B6F46" w:rsidRDefault="004B6F46" w:rsidP="004B6F46">
            <w:pPr>
              <w:pStyle w:val="a7"/>
              <w:numPr>
                <w:ilvl w:val="2"/>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Such a capability might be discussed in RAN4 as a fully coherent UE with relaxed performance requirements, but does not appear to be supported by the capabilities currently defined in RAN1.</w:t>
            </w:r>
          </w:p>
          <w:p w14:paraId="05C5967D" w14:textId="77777777" w:rsidR="004B6F46" w:rsidRPr="004B6F46" w:rsidRDefault="004B6F46" w:rsidP="004B6F46">
            <w:pPr>
              <w:pStyle w:val="a7"/>
              <w:numPr>
                <w:ilvl w:val="1"/>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If full power is delivered for non-coherent TPMIs, it is not clear how ‘Capabilities’ 2 and 3 can be supported.</w:t>
            </w:r>
          </w:p>
          <w:p w14:paraId="082AEA6B" w14:textId="77777777" w:rsidR="004B6F46" w:rsidRPr="004B6F46" w:rsidRDefault="004B6F46" w:rsidP="004B6F46">
            <w:pPr>
              <w:pStyle w:val="a7"/>
              <w:numPr>
                <w:ilvl w:val="1"/>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TPMI codebook subset signalling can be complex to manage in gNB and have high overhead, </w:t>
            </w:r>
          </w:p>
          <w:p w14:paraId="716FB667" w14:textId="77777777" w:rsidR="004B6F46" w:rsidRPr="004B6F46" w:rsidRDefault="004B6F46" w:rsidP="004B6F46">
            <w:pPr>
              <w:pStyle w:val="a7"/>
              <w:numPr>
                <w:ilvl w:val="2"/>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UE capability would be per band per band combination and can have up to 62 bits for each combination.</w:t>
            </w:r>
          </w:p>
          <w:p w14:paraId="65B57BB6" w14:textId="77777777" w:rsidR="004B6F46" w:rsidRPr="004B6F46" w:rsidRDefault="004B6F46" w:rsidP="004B6F46">
            <w:pPr>
              <w:pStyle w:val="a7"/>
              <w:numPr>
                <w:ilvl w:val="0"/>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i/>
                <w:lang w:val="en-GB"/>
              </w:rPr>
              <w:t>Option 2 (applying transparent delay to Tx chains)</w:t>
            </w:r>
            <w:r w:rsidRPr="004B6F46">
              <w:rPr>
                <w:rFonts w:ascii="Times New Roman" w:hAnsi="Times New Roman" w:cs="Times New Roman"/>
                <w:lang w:val="en-GB"/>
              </w:rPr>
              <w:t xml:space="preserve">: This approach may have benefits since it enables diversity as well as power gain. </w:t>
            </w:r>
          </w:p>
          <w:p w14:paraId="7E57DD57" w14:textId="77777777" w:rsidR="004B6F46" w:rsidRPr="004B6F46" w:rsidRDefault="004B6F46" w:rsidP="004B6F46">
            <w:pPr>
              <w:pStyle w:val="a7"/>
              <w:numPr>
                <w:ilvl w:val="1"/>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The approach does however need to be investigated with evaluations considering rank adaptation.</w:t>
            </w:r>
          </w:p>
          <w:p w14:paraId="0BD345D9" w14:textId="77777777" w:rsidR="004B6F46" w:rsidRPr="004B6F46" w:rsidRDefault="004B6F46" w:rsidP="004B6F46">
            <w:pPr>
              <w:pStyle w:val="a7"/>
              <w:numPr>
                <w:ilvl w:val="2"/>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Only evaluating this approach for one given rank will only reveal a part of the behaviour. </w:t>
            </w:r>
          </w:p>
          <w:p w14:paraId="432B5765" w14:textId="77777777" w:rsidR="004B6F46" w:rsidRPr="004B6F46" w:rsidRDefault="004B6F46" w:rsidP="004B6F46">
            <w:pPr>
              <w:pStyle w:val="a7"/>
              <w:numPr>
                <w:ilvl w:val="1"/>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Two approaches are possible </w:t>
            </w:r>
          </w:p>
          <w:p w14:paraId="70C4950E" w14:textId="77777777" w:rsidR="004B6F46" w:rsidRPr="004B6F46" w:rsidRDefault="004B6F46" w:rsidP="004B6F46">
            <w:pPr>
              <w:pStyle w:val="a7"/>
              <w:numPr>
                <w:ilvl w:val="2"/>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Apply the delay to each SRS without virtualization and use an extended codebook (option 1-1 + option 2)</w:t>
            </w:r>
          </w:p>
          <w:p w14:paraId="40973259" w14:textId="77777777" w:rsidR="004B6F46" w:rsidRPr="004B6F46" w:rsidRDefault="004B6F46" w:rsidP="004B6F46">
            <w:pPr>
              <w:pStyle w:val="a7"/>
              <w:numPr>
                <w:ilvl w:val="3"/>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While a Rel-15 SRS configuration can be used, this limits UE implementation flexibility and may be difficult to test in RAN4.</w:t>
            </w:r>
          </w:p>
          <w:p w14:paraId="03734858" w14:textId="77777777" w:rsidR="004B6F46" w:rsidRPr="004B6F46" w:rsidRDefault="004B6F46" w:rsidP="004B6F46">
            <w:pPr>
              <w:pStyle w:val="a7"/>
              <w:numPr>
                <w:ilvl w:val="3"/>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This option should avoid redundant TPMIs, since it assumes that the UE is not expected to control the relative phase among </w:t>
            </w:r>
            <w:r w:rsidRPr="004B6F46">
              <w:rPr>
                <w:rFonts w:ascii="Times New Roman" w:hAnsi="Times New Roman" w:cs="Times New Roman"/>
                <w:lang w:val="en-GB"/>
              </w:rPr>
              <w:lastRenderedPageBreak/>
              <w:t>some or all of its antenna ports.</w:t>
            </w:r>
          </w:p>
          <w:p w14:paraId="78AAFA6F" w14:textId="77777777" w:rsidR="004B6F46" w:rsidRPr="004B6F46" w:rsidRDefault="004B6F46" w:rsidP="004B6F46">
            <w:pPr>
              <w:pStyle w:val="a7"/>
              <w:numPr>
                <w:ilvl w:val="2"/>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Apply the delay to each Tx chain, virtualizing the SRSs, and use a Rel-15 codebook</w:t>
            </w:r>
          </w:p>
          <w:p w14:paraId="52566371" w14:textId="77777777" w:rsidR="004B6F46" w:rsidRPr="004B6F46" w:rsidRDefault="004B6F46" w:rsidP="004B6F46">
            <w:pPr>
              <w:pStyle w:val="a7"/>
              <w:numPr>
                <w:ilvl w:val="3"/>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Virtualizing can enable a 4 Tx UE to transmit using 2 antenna ports with 3 dB more power.</w:t>
            </w:r>
          </w:p>
          <w:p w14:paraId="5731CE46" w14:textId="77777777" w:rsidR="004B6F46" w:rsidRPr="004B6F46" w:rsidRDefault="004B6F46" w:rsidP="004B6F46">
            <w:pPr>
              <w:pStyle w:val="a7"/>
              <w:numPr>
                <w:ilvl w:val="3"/>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UEs may virtualize Tx chains exploiting their implementation knowledge (e.g. PA powers or limitations due to e.g. emission safety).</w:t>
            </w:r>
          </w:p>
          <w:p w14:paraId="2CC346AC" w14:textId="77777777" w:rsidR="004B6F46" w:rsidRPr="004B6F46" w:rsidRDefault="004B6F46" w:rsidP="004B6F46">
            <w:pPr>
              <w:pStyle w:val="a7"/>
              <w:numPr>
                <w:ilvl w:val="3"/>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Using multiple SRS resources allows measurement of a full power, fully virtualized 1 port SRS resource in UEs that have a mix of PA powers.  This is not possible when only a single multi-port SRS resource can be used.</w:t>
            </w:r>
          </w:p>
          <w:p w14:paraId="5A7AF5E5" w14:textId="77777777" w:rsidR="004B6F46" w:rsidRPr="004B6F46" w:rsidRDefault="004B6F46" w:rsidP="004B6F46">
            <w:pPr>
              <w:pStyle w:val="a7"/>
              <w:numPr>
                <w:ilvl w:val="3"/>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SRS may be directly measured to determine </w:t>
            </w:r>
            <w:r w:rsidRPr="004B6F46">
              <w:rPr>
                <w:rFonts w:ascii="Times New Roman" w:eastAsia="Times New Roman" w:hAnsi="Times New Roman" w:cs="Times New Roman"/>
                <w:color w:val="000000"/>
                <w:lang w:val="en-AU" w:eastAsia="sv-SE"/>
              </w:rPr>
              <w:t xml:space="preserve">TRI/MCS/TPMI/SRI, and straightforwardly tested.  </w:t>
            </w:r>
          </w:p>
          <w:p w14:paraId="3A3841FC" w14:textId="77777777" w:rsidR="004B6F46" w:rsidRPr="004B6F46" w:rsidRDefault="004B6F46" w:rsidP="004B6F46">
            <w:pPr>
              <w:pStyle w:val="a7"/>
              <w:numPr>
                <w:ilvl w:val="3"/>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Some additional SRS overhead may be needed, but can be managed if needed through aperiodic SRS and/or limiting use of large SRS resources to high SINR conditions.</w:t>
            </w:r>
          </w:p>
          <w:p w14:paraId="1B483AB0" w14:textId="77777777" w:rsidR="004B6F46" w:rsidRPr="004B6F46" w:rsidRDefault="004B6F46" w:rsidP="004B6F46">
            <w:pPr>
              <w:pStyle w:val="a7"/>
              <w:numPr>
                <w:ilvl w:val="0"/>
                <w:numId w:val="43"/>
              </w:numPr>
              <w:spacing w:after="180" w:line="256" w:lineRule="auto"/>
              <w:ind w:firstLineChars="0"/>
              <w:contextualSpacing/>
              <w:rPr>
                <w:rFonts w:ascii="Times New Roman" w:hAnsi="Times New Roman" w:cs="Times New Roman"/>
                <w:lang w:val="en-GB"/>
              </w:rPr>
            </w:pPr>
            <w:r w:rsidRPr="004B6F46">
              <w:rPr>
                <w:rFonts w:ascii="Times New Roman" w:hAnsi="Times New Roman" w:cs="Times New Roman"/>
                <w:i/>
                <w:lang w:val="en-GB"/>
              </w:rPr>
              <w:t>Option 1-2</w:t>
            </w:r>
            <w:r w:rsidRPr="004B6F46">
              <w:rPr>
                <w:rFonts w:ascii="Times New Roman" w:hAnsi="Times New Roman" w:cs="Times New Roman"/>
                <w:lang w:val="en-GB"/>
              </w:rPr>
              <w:t xml:space="preserve"> </w:t>
            </w:r>
            <w:r w:rsidRPr="004B6F46">
              <w:rPr>
                <w:rFonts w:ascii="Times New Roman" w:hAnsi="Times New Roman" w:cs="Times New Roman"/>
                <w:i/>
                <w:lang w:val="en-GB"/>
              </w:rPr>
              <w:t>(new codebook scale factors)</w:t>
            </w:r>
            <w:r w:rsidRPr="004B6F46">
              <w:rPr>
                <w:rFonts w:ascii="Times New Roman" w:hAnsi="Times New Roman" w:cs="Times New Roman"/>
                <w:lang w:val="en-GB"/>
              </w:rPr>
              <w:t xml:space="preserve"> and </w:t>
            </w:r>
            <w:r w:rsidRPr="004B6F46">
              <w:rPr>
                <w:rFonts w:ascii="Times New Roman" w:hAnsi="Times New Roman" w:cs="Times New Roman"/>
                <w:i/>
                <w:lang w:val="en-GB"/>
              </w:rPr>
              <w:t>Option 3 (modifying power control scaling factors)</w:t>
            </w:r>
            <w:r w:rsidRPr="004B6F46">
              <w:rPr>
                <w:rFonts w:ascii="Times New Roman" w:hAnsi="Times New Roman" w:cs="Times New Roman"/>
                <w:lang w:val="en-GB"/>
              </w:rPr>
              <w:t>: We find that two options have equivalent behavior for codebook-based transmission.  Since option 3 is considerably simpler than option 1-2, option 3 is the better choice among the two.</w:t>
            </w:r>
          </w:p>
          <w:p w14:paraId="3D00391F" w14:textId="77777777" w:rsidR="004B6F46" w:rsidRPr="004B6F46" w:rsidRDefault="004B6F46" w:rsidP="004B6F46">
            <w:pPr>
              <w:pStyle w:val="a7"/>
              <w:numPr>
                <w:ilvl w:val="0"/>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i/>
                <w:lang w:val="en-GB"/>
              </w:rPr>
              <w:t>Option 4</w:t>
            </w:r>
            <w:r w:rsidRPr="004B6F46">
              <w:rPr>
                <w:rFonts w:ascii="Times New Roman" w:hAnsi="Times New Roman" w:cs="Times New Roman"/>
                <w:lang w:val="en-GB"/>
              </w:rPr>
              <w:t xml:space="preserve">: It is not clear to us how full power UL transmission could be obtained using this approach. </w:t>
            </w:r>
          </w:p>
          <w:p w14:paraId="4C9C232B" w14:textId="77777777" w:rsidR="004B6F46" w:rsidRPr="004B6F46" w:rsidRDefault="004B6F46" w:rsidP="004B6F46">
            <w:pPr>
              <w:pStyle w:val="a7"/>
              <w:numPr>
                <w:ilvl w:val="0"/>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i/>
                <w:lang w:val="en-GB"/>
              </w:rPr>
              <w:t>Option 5</w:t>
            </w:r>
            <w:r w:rsidRPr="004B6F46">
              <w:rPr>
                <w:rFonts w:ascii="Times New Roman" w:hAnsi="Times New Roman" w:cs="Times New Roman"/>
                <w:lang w:val="en-GB"/>
              </w:rPr>
              <w:t xml:space="preserve">: This approach is </w:t>
            </w:r>
            <w:r w:rsidRPr="004B6F46">
              <w:rPr>
                <w:rFonts w:ascii="Times New Roman" w:hAnsi="Times New Roman" w:cs="Times New Roman"/>
              </w:rPr>
              <w:t>undesirable since it will make the scheduling at the gNB less efficient.  It is also unclear what the performance gain of such a UE over Rel-15 is, since the increase in power delivered is not specified.</w:t>
            </w:r>
          </w:p>
          <w:p w14:paraId="1CFDF859" w14:textId="77777777" w:rsidR="004B6F46" w:rsidRPr="004B6F46" w:rsidRDefault="004B6F46" w:rsidP="004B6F46">
            <w:pPr>
              <w:rPr>
                <w:rFonts w:ascii="Times New Roman" w:hAnsi="Times New Roman" w:cs="Times New Roman"/>
                <w:b/>
                <w:u w:val="single"/>
                <w:lang w:val="en-GB"/>
              </w:rPr>
            </w:pPr>
            <w:r w:rsidRPr="004B6F46">
              <w:rPr>
                <w:rFonts w:ascii="Times New Roman" w:hAnsi="Times New Roman" w:cs="Times New Roman"/>
                <w:b/>
                <w:u w:val="single"/>
                <w:lang w:val="en-GB"/>
              </w:rPr>
              <w:t>Observation 3:</w:t>
            </w:r>
          </w:p>
          <w:p w14:paraId="562D2BFF" w14:textId="77777777" w:rsidR="004B6F46" w:rsidRPr="004B6F46" w:rsidRDefault="004B6F46" w:rsidP="004B6F46">
            <w:pPr>
              <w:pStyle w:val="a7"/>
              <w:numPr>
                <w:ilvl w:val="0"/>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Option 1-1 is performance wise on par with the current Rel-15 specification. </w:t>
            </w:r>
          </w:p>
          <w:p w14:paraId="1DFDC249" w14:textId="77777777" w:rsidR="004B6F46" w:rsidRPr="004B6F46" w:rsidRDefault="004B6F46" w:rsidP="004B6F46">
            <w:pPr>
              <w:pStyle w:val="a7"/>
              <w:numPr>
                <w:ilvl w:val="0"/>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Option 1-1 combined with option 2 gives some limited performance gains compared to the Rel-15 specification for the ULA structured UE. </w:t>
            </w:r>
          </w:p>
          <w:p w14:paraId="2B132C88" w14:textId="77777777" w:rsidR="004B6F46" w:rsidRPr="004B6F46" w:rsidRDefault="004B6F46" w:rsidP="004B6F46">
            <w:pPr>
              <w:pStyle w:val="a7"/>
              <w:numPr>
                <w:ilvl w:val="0"/>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Option 2-2 gives similar performance gains as combining option 1-1 and option 2 for 4 Tx, but gives substantially better performance for 2 Tx when directional antennas are used.</w:t>
            </w:r>
          </w:p>
          <w:p w14:paraId="19A03839" w14:textId="77777777" w:rsidR="004B6F46" w:rsidRPr="004B6F46" w:rsidRDefault="004B6F46" w:rsidP="004B6F46">
            <w:pPr>
              <w:pStyle w:val="a7"/>
              <w:numPr>
                <w:ilvl w:val="0"/>
                <w:numId w:val="43"/>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Option 3 gives large performance gains in particular on cell edge for both investigated UE structures. </w:t>
            </w:r>
          </w:p>
          <w:p w14:paraId="32999BE1" w14:textId="77777777" w:rsidR="004B6F46" w:rsidRPr="004B6F46" w:rsidRDefault="004B6F46" w:rsidP="004B6F46">
            <w:pPr>
              <w:rPr>
                <w:rFonts w:ascii="Times New Roman" w:hAnsi="Times New Roman" w:cs="Times New Roman"/>
                <w:lang w:val="en-GB"/>
              </w:rPr>
            </w:pPr>
            <w:r w:rsidRPr="004B6F46">
              <w:rPr>
                <w:rFonts w:ascii="Times New Roman" w:hAnsi="Times New Roman" w:cs="Times New Roman"/>
                <w:b/>
                <w:u w:val="single"/>
                <w:lang w:val="en-GB"/>
              </w:rPr>
              <w:t>In summary, we observe:</w:t>
            </w:r>
          </w:p>
          <w:p w14:paraId="49FDD0EB" w14:textId="77777777" w:rsidR="004B6F46" w:rsidRPr="004B6F46" w:rsidRDefault="004B6F46" w:rsidP="004B6F46">
            <w:pPr>
              <w:pStyle w:val="a7"/>
              <w:numPr>
                <w:ilvl w:val="0"/>
                <w:numId w:val="44"/>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From a performance perspective, only option 3 was found to provide substantial performance gains. </w:t>
            </w:r>
          </w:p>
          <w:p w14:paraId="29449A78" w14:textId="77777777" w:rsidR="004B6F46" w:rsidRPr="004B6F46" w:rsidRDefault="004B6F46" w:rsidP="004B6F46">
            <w:pPr>
              <w:pStyle w:val="a7"/>
              <w:numPr>
                <w:ilvl w:val="0"/>
                <w:numId w:val="44"/>
              </w:numPr>
              <w:spacing w:after="180"/>
              <w:ind w:firstLineChars="0"/>
              <w:contextualSpacing/>
              <w:rPr>
                <w:rFonts w:ascii="Times New Roman" w:hAnsi="Times New Roman" w:cs="Times New Roman"/>
                <w:lang w:val="en-GB"/>
              </w:rPr>
            </w:pPr>
            <w:r w:rsidRPr="004B6F46">
              <w:rPr>
                <w:rFonts w:ascii="Times New Roman" w:hAnsi="Times New Roman" w:cs="Times New Roman"/>
                <w:lang w:val="en-AU"/>
              </w:rPr>
              <w:t>Option 2 has some promise, but has only shown limited performance gains in our investigations</w:t>
            </w:r>
          </w:p>
          <w:p w14:paraId="47E6B1EE" w14:textId="77777777" w:rsidR="004B6F46" w:rsidRPr="004B6F46" w:rsidRDefault="004B6F46" w:rsidP="004B6F46">
            <w:pPr>
              <w:pStyle w:val="a7"/>
              <w:numPr>
                <w:ilvl w:val="1"/>
                <w:numId w:val="44"/>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However, we understand option 2 is of high interest to UE vendors and are open to considering it further</w:t>
            </w:r>
          </w:p>
          <w:p w14:paraId="7844C41C" w14:textId="77777777" w:rsidR="004B6F46" w:rsidRPr="004B6F46" w:rsidRDefault="004B6F46" w:rsidP="004B6F46">
            <w:pPr>
              <w:pStyle w:val="a7"/>
              <w:numPr>
                <w:ilvl w:val="1"/>
                <w:numId w:val="44"/>
              </w:numPr>
              <w:spacing w:after="180"/>
              <w:ind w:firstLineChars="0"/>
              <w:contextualSpacing/>
              <w:rPr>
                <w:rFonts w:ascii="Times New Roman" w:hAnsi="Times New Roman" w:cs="Times New Roman"/>
                <w:lang w:val="en-GB"/>
              </w:rPr>
            </w:pPr>
            <w:r w:rsidRPr="004B6F46">
              <w:rPr>
                <w:rFonts w:ascii="Times New Roman" w:hAnsi="Times New Roman" w:cs="Times New Roman"/>
                <w:lang w:val="en-GB"/>
              </w:rPr>
              <w:t xml:space="preserve">Option 2 can be implemented using an extended codebook or via virtualized </w:t>
            </w:r>
            <w:r w:rsidRPr="004B6F46">
              <w:rPr>
                <w:rFonts w:ascii="Times New Roman" w:hAnsi="Times New Roman" w:cs="Times New Roman"/>
                <w:lang w:val="en-GB"/>
              </w:rPr>
              <w:lastRenderedPageBreak/>
              <w:t>SRS; virtualization seems a better way from a UE implementation and testing perspective.</w:t>
            </w:r>
          </w:p>
          <w:p w14:paraId="01245F69" w14:textId="77777777" w:rsidR="004B6F46" w:rsidRPr="004B6F46" w:rsidRDefault="004B6F46" w:rsidP="004B6F46">
            <w:pPr>
              <w:rPr>
                <w:rFonts w:ascii="Times New Roman" w:hAnsi="Times New Roman" w:cs="Times New Roman"/>
                <w:lang w:val="en-AU"/>
              </w:rPr>
            </w:pPr>
            <w:r w:rsidRPr="004B6F46">
              <w:rPr>
                <w:rFonts w:ascii="Times New Roman" w:hAnsi="Times New Roman" w:cs="Times New Roman"/>
                <w:lang w:val="en-AU"/>
              </w:rPr>
              <w:t>We therefore propose:</w:t>
            </w:r>
          </w:p>
          <w:p w14:paraId="6B6CEEB9" w14:textId="77777777" w:rsidR="004B6F46" w:rsidRPr="004B6F46" w:rsidRDefault="004B6F46" w:rsidP="004B6F46">
            <w:pPr>
              <w:rPr>
                <w:rFonts w:ascii="Times New Roman" w:hAnsi="Times New Roman" w:cs="Times New Roman"/>
                <w:b/>
                <w:u w:val="single"/>
                <w:lang w:val="en-GB"/>
              </w:rPr>
            </w:pPr>
            <w:r w:rsidRPr="004B6F46">
              <w:rPr>
                <w:rFonts w:ascii="Times New Roman" w:hAnsi="Times New Roman" w:cs="Times New Roman"/>
                <w:b/>
                <w:u w:val="single"/>
                <w:lang w:val="en-GB"/>
              </w:rPr>
              <w:t>Proposal 2:</w:t>
            </w:r>
          </w:p>
          <w:p w14:paraId="4D0F1629" w14:textId="77777777" w:rsidR="004B6F46" w:rsidRPr="004B6F46" w:rsidRDefault="004B6F46" w:rsidP="004B6F46">
            <w:pPr>
              <w:pStyle w:val="a7"/>
              <w:numPr>
                <w:ilvl w:val="0"/>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Downselect to one of the following alternatives</w:t>
            </w:r>
          </w:p>
          <w:p w14:paraId="56D1F7F0" w14:textId="77777777" w:rsidR="004B6F46" w:rsidRPr="004B6F46" w:rsidRDefault="004B6F46" w:rsidP="004B6F46">
            <w:pPr>
              <w:pStyle w:val="a7"/>
              <w:numPr>
                <w:ilvl w:val="1"/>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Alt 1: Support Option 3</w:t>
            </w:r>
          </w:p>
          <w:p w14:paraId="5021923F" w14:textId="77777777" w:rsidR="004B6F46" w:rsidRPr="004B6F46" w:rsidRDefault="004B6F46" w:rsidP="004B6F46">
            <w:pPr>
              <w:pStyle w:val="a7"/>
              <w:numPr>
                <w:ilvl w:val="2"/>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UEs are configured to use a modified 38.213 power scaling such that full power is delivered when ports are not virtualized</w:t>
            </w:r>
          </w:p>
          <w:p w14:paraId="32F44F7B" w14:textId="77777777" w:rsidR="004B6F46" w:rsidRPr="004B6F46" w:rsidRDefault="004B6F46" w:rsidP="004B6F46">
            <w:pPr>
              <w:pStyle w:val="a7"/>
              <w:numPr>
                <w:ilvl w:val="1"/>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 xml:space="preserve">Alt 2: Support Option 3 + 2 </w:t>
            </w:r>
          </w:p>
          <w:p w14:paraId="6199FE4B" w14:textId="77777777" w:rsidR="004B6F46" w:rsidRPr="004B6F46" w:rsidRDefault="004B6F46" w:rsidP="004B6F46">
            <w:pPr>
              <w:pStyle w:val="a7"/>
              <w:numPr>
                <w:ilvl w:val="2"/>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UEs are configured to use a modified 38.213 power scaling such that full power is delivered</w:t>
            </w:r>
          </w:p>
          <w:p w14:paraId="6BBD7090"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Scaling for either virtualized or non virtualized can be configured</w:t>
            </w:r>
          </w:p>
          <w:p w14:paraId="5D94450A" w14:textId="77777777" w:rsidR="004B6F46" w:rsidRPr="004B6F46" w:rsidRDefault="004B6F46" w:rsidP="004B6F46">
            <w:pPr>
              <w:pStyle w:val="a7"/>
              <w:numPr>
                <w:ilvl w:val="2"/>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UEs can be configured to transmit one or multiple SRS resources with different numbers of ports in different resources</w:t>
            </w:r>
          </w:p>
          <w:p w14:paraId="1C296CDF"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 xml:space="preserve">UE implementations may virtualize Tx chains to form SRS ports </w:t>
            </w:r>
          </w:p>
          <w:p w14:paraId="7C42717D"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Rel-15 non-coherent TPMIs are used</w:t>
            </w:r>
          </w:p>
          <w:p w14:paraId="1C08B762" w14:textId="77777777" w:rsidR="004B6F46" w:rsidRPr="004B6F46" w:rsidRDefault="004B6F46" w:rsidP="004B6F46">
            <w:pPr>
              <w:pStyle w:val="a7"/>
              <w:numPr>
                <w:ilvl w:val="1"/>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Alt 3: Support Option 3 + 2 + 1-1</w:t>
            </w:r>
          </w:p>
          <w:p w14:paraId="156FDE88" w14:textId="77777777" w:rsidR="004B6F46" w:rsidRPr="004B6F46" w:rsidRDefault="004B6F46" w:rsidP="004B6F46">
            <w:pPr>
              <w:pStyle w:val="a7"/>
              <w:numPr>
                <w:ilvl w:val="2"/>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 xml:space="preserve">UEs may be configured to use a modified 38.213 power scaling such that full power is delivered </w:t>
            </w:r>
          </w:p>
          <w:p w14:paraId="7FB8B628"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Scaling for either virtualized or non virtualized can be configured</w:t>
            </w:r>
          </w:p>
          <w:p w14:paraId="6C3129EB" w14:textId="77777777" w:rsidR="004B6F46" w:rsidRPr="004B6F46" w:rsidRDefault="004B6F46" w:rsidP="004B6F46">
            <w:pPr>
              <w:pStyle w:val="a7"/>
              <w:numPr>
                <w:ilvl w:val="2"/>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UEs can be configured to transmit one or multiple SRS resources with different numbers of ports between resources</w:t>
            </w:r>
          </w:p>
          <w:p w14:paraId="35221349"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 xml:space="preserve">UE implementations may virtualize Tx chains to form SRS ports </w:t>
            </w:r>
          </w:p>
          <w:p w14:paraId="774A952F"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Rel-15 non-coherent TPMIs are used</w:t>
            </w:r>
          </w:p>
          <w:p w14:paraId="034A18B9" w14:textId="77777777" w:rsidR="004B6F46" w:rsidRPr="004B6F46" w:rsidRDefault="004B6F46" w:rsidP="004B6F46">
            <w:pPr>
              <w:pStyle w:val="a7"/>
              <w:numPr>
                <w:ilvl w:val="2"/>
                <w:numId w:val="7"/>
              </w:numPr>
              <w:spacing w:after="180"/>
              <w:ind w:firstLineChars="0"/>
              <w:contextualSpacing/>
              <w:rPr>
                <w:rFonts w:ascii="Times New Roman" w:hAnsi="Times New Roman" w:cs="Times New Roman"/>
                <w:lang w:val="en-AU"/>
              </w:rPr>
            </w:pPr>
            <w:r w:rsidRPr="004B6F46">
              <w:rPr>
                <w:rFonts w:ascii="Times New Roman" w:hAnsi="Times New Roman" w:cs="Times New Roman"/>
              </w:rPr>
              <w:t>Define extended codebooks for partial- and non-coherent UEs</w:t>
            </w:r>
          </w:p>
          <w:p w14:paraId="4CA3335E"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 xml:space="preserve">For non-coherent UEs </w:t>
            </w:r>
          </w:p>
          <w:p w14:paraId="2BF685E7" w14:textId="77777777" w:rsidR="004B6F46" w:rsidRPr="004B6F46" w:rsidRDefault="004B6F46" w:rsidP="004B6F46">
            <w:pPr>
              <w:pStyle w:val="a7"/>
              <w:numPr>
                <w:ilvl w:val="4"/>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UEs are not expected to maintain the relative phase between antenna ports over multiple slots</w:t>
            </w:r>
          </w:p>
          <w:p w14:paraId="2B7BB6DA"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 xml:space="preserve">For partially-coherent UEs </w:t>
            </w:r>
          </w:p>
          <w:p w14:paraId="44228B0F" w14:textId="77777777" w:rsidR="004B6F46" w:rsidRPr="004B6F46" w:rsidRDefault="004B6F46" w:rsidP="004B6F46">
            <w:pPr>
              <w:pStyle w:val="a7"/>
              <w:numPr>
                <w:ilvl w:val="4"/>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UEs are not expected to maintain the relative phase between antenna ports 0&amp;1 or 2&amp;3 over multiple slots</w:t>
            </w:r>
          </w:p>
          <w:p w14:paraId="7C3D8B53"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Codebooks are extended without redundant TPMIs</w:t>
            </w:r>
          </w:p>
          <w:p w14:paraId="6016D6ED" w14:textId="77777777" w:rsidR="004B6F46" w:rsidRPr="004B6F46" w:rsidRDefault="004B6F46" w:rsidP="004B6F46">
            <w:pPr>
              <w:pStyle w:val="a7"/>
              <w:numPr>
                <w:ilvl w:val="4"/>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The absolute value of one precoding matrix should not be the same as the absolute value of another precoding matrix.</w:t>
            </w:r>
          </w:p>
          <w:p w14:paraId="674031F7" w14:textId="77777777" w:rsidR="004B6F46" w:rsidRPr="004B6F46" w:rsidRDefault="004B6F46" w:rsidP="004B6F46">
            <w:pPr>
              <w:pStyle w:val="a7"/>
              <w:numPr>
                <w:ilvl w:val="3"/>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UEs configured are configured to use the extended subsets, and need not support the modified power scaling</w:t>
            </w:r>
          </w:p>
          <w:p w14:paraId="24C9B1D7" w14:textId="77777777" w:rsidR="004B6F46" w:rsidRPr="004B6F46" w:rsidRDefault="004B6F46" w:rsidP="004B6F46">
            <w:pPr>
              <w:pStyle w:val="a7"/>
              <w:numPr>
                <w:ilvl w:val="0"/>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The number of values of full power UE capability is minimized</w:t>
            </w:r>
          </w:p>
          <w:p w14:paraId="7D49ACEF" w14:textId="675E1B87" w:rsidR="005D26CA" w:rsidRPr="004B6F46" w:rsidRDefault="004B6F46" w:rsidP="004B6F46">
            <w:pPr>
              <w:pStyle w:val="a7"/>
              <w:numPr>
                <w:ilvl w:val="0"/>
                <w:numId w:val="7"/>
              </w:numPr>
              <w:spacing w:after="180"/>
              <w:ind w:firstLineChars="0"/>
              <w:contextualSpacing/>
              <w:rPr>
                <w:rFonts w:ascii="Times New Roman" w:hAnsi="Times New Roman" w:cs="Times New Roman"/>
                <w:lang w:val="en-AU"/>
              </w:rPr>
            </w:pPr>
            <w:r w:rsidRPr="004B6F46">
              <w:rPr>
                <w:rFonts w:ascii="Times New Roman" w:hAnsi="Times New Roman" w:cs="Times New Roman"/>
                <w:lang w:val="en-AU"/>
              </w:rPr>
              <w:t xml:space="preserve">Specify the modified power scaling needed for the agreed alternative according to the </w:t>
            </w:r>
            <w:r w:rsidRPr="004B6F46">
              <w:rPr>
                <w:rFonts w:ascii="Times New Roman" w:hAnsi="Times New Roman" w:cs="Times New Roman"/>
                <w:lang w:val="en-AU"/>
              </w:rPr>
              <w:lastRenderedPageBreak/>
              <w:t xml:space="preserve">text proposal in section </w:t>
            </w:r>
            <w:r w:rsidRPr="004B6F46">
              <w:rPr>
                <w:rFonts w:ascii="Times New Roman" w:hAnsi="Times New Roman" w:cs="Times New Roman"/>
                <w:lang w:val="en-AU"/>
              </w:rPr>
              <w:fldChar w:fldCharType="begin"/>
            </w:r>
            <w:r w:rsidRPr="004B6F46">
              <w:rPr>
                <w:rFonts w:ascii="Times New Roman" w:hAnsi="Times New Roman" w:cs="Times New Roman"/>
                <w:lang w:val="en-AU"/>
              </w:rPr>
              <w:instrText xml:space="preserve"> REF _Ref534915620 \r \h </w:instrText>
            </w:r>
            <w:r>
              <w:rPr>
                <w:rFonts w:ascii="Times New Roman" w:hAnsi="Times New Roman" w:cs="Times New Roman"/>
                <w:lang w:val="en-AU"/>
              </w:rPr>
              <w:instrText xml:space="preserve"> \* MERGEFORMAT </w:instrText>
            </w:r>
            <w:r w:rsidRPr="004B6F46">
              <w:rPr>
                <w:rFonts w:ascii="Times New Roman" w:hAnsi="Times New Roman" w:cs="Times New Roman"/>
                <w:lang w:val="en-AU"/>
              </w:rPr>
            </w:r>
            <w:r w:rsidRPr="004B6F46">
              <w:rPr>
                <w:rFonts w:ascii="Times New Roman" w:hAnsi="Times New Roman" w:cs="Times New Roman"/>
                <w:lang w:val="en-AU"/>
              </w:rPr>
              <w:fldChar w:fldCharType="separate"/>
            </w:r>
            <w:r w:rsidRPr="004B6F46">
              <w:rPr>
                <w:rFonts w:ascii="Times New Roman" w:hAnsi="Times New Roman" w:cs="Times New Roman"/>
                <w:lang w:val="en-AU"/>
              </w:rPr>
              <w:t>5</w:t>
            </w:r>
            <w:r w:rsidRPr="004B6F46">
              <w:rPr>
                <w:rFonts w:ascii="Times New Roman" w:hAnsi="Times New Roman" w:cs="Times New Roman"/>
                <w:lang w:val="en-AU"/>
              </w:rPr>
              <w:fldChar w:fldCharType="end"/>
            </w:r>
            <w:r w:rsidRPr="004B6F46">
              <w:rPr>
                <w:rFonts w:ascii="Times New Roman" w:hAnsi="Times New Roman" w:cs="Times New Roman"/>
                <w:lang w:val="en-AU"/>
              </w:rPr>
              <w:t>.</w:t>
            </w:r>
          </w:p>
        </w:tc>
      </w:tr>
      <w:tr w:rsidR="006C30D2" w:rsidRPr="006C30D2" w14:paraId="2911A1F2" w14:textId="77777777" w:rsidTr="0091678E">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2BFE48CF" w14:textId="77777777" w:rsidR="006C30D2" w:rsidRPr="006C30D2" w:rsidRDefault="007B46FB" w:rsidP="006C30D2">
            <w:pPr>
              <w:widowControl/>
              <w:jc w:val="left"/>
              <w:rPr>
                <w:rFonts w:ascii="Arial" w:eastAsia="宋体" w:hAnsi="Arial" w:cs="Arial"/>
                <w:b/>
                <w:bCs/>
                <w:color w:val="0000FF"/>
                <w:kern w:val="0"/>
                <w:sz w:val="16"/>
                <w:szCs w:val="16"/>
                <w:u w:val="single"/>
              </w:rPr>
            </w:pPr>
            <w:hyperlink r:id="rId27" w:history="1">
              <w:r w:rsidR="006C30D2" w:rsidRPr="006C30D2">
                <w:rPr>
                  <w:rFonts w:ascii="Arial" w:eastAsia="宋体" w:hAnsi="Arial" w:cs="Arial"/>
                  <w:b/>
                  <w:bCs/>
                  <w:color w:val="0000FF"/>
                  <w:kern w:val="0"/>
                  <w:sz w:val="16"/>
                  <w:szCs w:val="16"/>
                  <w:u w:val="single"/>
                </w:rPr>
                <w:t>R1-1904880</w:t>
              </w:r>
            </w:hyperlink>
          </w:p>
        </w:tc>
        <w:tc>
          <w:tcPr>
            <w:tcW w:w="5103" w:type="dxa"/>
            <w:tcBorders>
              <w:top w:val="nil"/>
              <w:left w:val="nil"/>
              <w:bottom w:val="single" w:sz="4" w:space="0" w:color="A6A6A6"/>
              <w:right w:val="single" w:sz="4" w:space="0" w:color="A6A6A6"/>
            </w:tcBorders>
            <w:shd w:val="clear" w:color="auto" w:fill="auto"/>
            <w:hideMark/>
          </w:tcPr>
          <w:p w14:paraId="553C06E3"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 xml:space="preserve">Capability Signaling for Full TX Power UL </w:t>
            </w:r>
          </w:p>
        </w:tc>
        <w:tc>
          <w:tcPr>
            <w:tcW w:w="2127" w:type="dxa"/>
            <w:tcBorders>
              <w:top w:val="nil"/>
              <w:left w:val="nil"/>
              <w:bottom w:val="single" w:sz="4" w:space="0" w:color="A6A6A6"/>
              <w:right w:val="single" w:sz="4" w:space="0" w:color="A6A6A6"/>
            </w:tcBorders>
            <w:shd w:val="clear" w:color="auto" w:fill="auto"/>
            <w:hideMark/>
          </w:tcPr>
          <w:p w14:paraId="7AE11C8F" w14:textId="77777777" w:rsidR="006C30D2" w:rsidRPr="000C0778" w:rsidRDefault="006C30D2" w:rsidP="006C30D2">
            <w:pPr>
              <w:widowControl/>
              <w:jc w:val="left"/>
              <w:rPr>
                <w:rFonts w:ascii="Arial" w:eastAsia="宋体" w:hAnsi="Arial" w:cs="Arial"/>
                <w:kern w:val="0"/>
                <w:sz w:val="16"/>
                <w:szCs w:val="16"/>
                <w:highlight w:val="cyan"/>
              </w:rPr>
            </w:pPr>
            <w:r w:rsidRPr="000C0778">
              <w:rPr>
                <w:rFonts w:ascii="Arial" w:eastAsia="宋体" w:hAnsi="Arial" w:cs="Arial"/>
                <w:kern w:val="0"/>
                <w:sz w:val="16"/>
                <w:szCs w:val="16"/>
                <w:highlight w:val="cyan"/>
              </w:rPr>
              <w:t>InterDigital, Inc.</w:t>
            </w:r>
          </w:p>
        </w:tc>
      </w:tr>
      <w:tr w:rsidR="005D26CA" w:rsidRPr="006C30D2" w14:paraId="4912336B" w14:textId="77777777" w:rsidTr="0091678E">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203E4110" w14:textId="7D29B0B9" w:rsidR="004A32C5" w:rsidRPr="004A32C5" w:rsidRDefault="004A32C5" w:rsidP="004A32C5">
            <w:pPr>
              <w:spacing w:line="276" w:lineRule="auto"/>
              <w:contextualSpacing/>
              <w:rPr>
                <w:rFonts w:ascii="Times" w:hAnsi="Times" w:cs="Times"/>
                <w:sz w:val="20"/>
                <w:szCs w:val="20"/>
              </w:rPr>
            </w:pPr>
            <w:r w:rsidRPr="004A32C5">
              <w:rPr>
                <w:rFonts w:ascii="Times" w:hAnsi="Times" w:cs="Times"/>
                <w:sz w:val="20"/>
                <w:szCs w:val="20"/>
              </w:rPr>
              <w:t>Proposal 1: Different scaling solutions should be allowed to match UE capability.</w:t>
            </w:r>
          </w:p>
          <w:p w14:paraId="297A04AD" w14:textId="72FA089F" w:rsidR="005D26CA" w:rsidRPr="004A32C5" w:rsidRDefault="004A32C5" w:rsidP="004A32C5">
            <w:pPr>
              <w:spacing w:line="276" w:lineRule="auto"/>
              <w:contextualSpacing/>
              <w:rPr>
                <w:sz w:val="20"/>
                <w:szCs w:val="20"/>
              </w:rPr>
            </w:pPr>
            <w:r w:rsidRPr="004A32C5">
              <w:rPr>
                <w:rFonts w:ascii="Times" w:hAnsi="Times" w:cs="Times"/>
                <w:sz w:val="20"/>
                <w:szCs w:val="20"/>
              </w:rPr>
              <w:t>Proposal 2: For Cap3 UEs, use a single bit to indicate the TPMI subset supporting full TX power transmission.</w:t>
            </w:r>
          </w:p>
        </w:tc>
      </w:tr>
      <w:tr w:rsidR="006C30D2" w:rsidRPr="006C30D2" w14:paraId="71BCA81D" w14:textId="77777777" w:rsidTr="0091678E">
        <w:trPr>
          <w:trHeight w:val="210"/>
        </w:trPr>
        <w:tc>
          <w:tcPr>
            <w:tcW w:w="1129" w:type="dxa"/>
            <w:tcBorders>
              <w:top w:val="nil"/>
              <w:left w:val="single" w:sz="4" w:space="0" w:color="A6A6A6"/>
              <w:bottom w:val="single" w:sz="4" w:space="0" w:color="A6A6A6"/>
              <w:right w:val="single" w:sz="4" w:space="0" w:color="A6A6A6"/>
            </w:tcBorders>
            <w:shd w:val="clear" w:color="auto" w:fill="auto"/>
            <w:hideMark/>
          </w:tcPr>
          <w:p w14:paraId="247E8E78" w14:textId="77777777" w:rsidR="006C30D2" w:rsidRPr="006C30D2" w:rsidRDefault="007B46FB" w:rsidP="006C30D2">
            <w:pPr>
              <w:widowControl/>
              <w:jc w:val="left"/>
              <w:rPr>
                <w:rFonts w:ascii="Arial" w:eastAsia="宋体" w:hAnsi="Arial" w:cs="Arial"/>
                <w:b/>
                <w:bCs/>
                <w:color w:val="0000FF"/>
                <w:kern w:val="0"/>
                <w:sz w:val="16"/>
                <w:szCs w:val="16"/>
                <w:u w:val="single"/>
              </w:rPr>
            </w:pPr>
            <w:hyperlink r:id="rId28" w:history="1">
              <w:r w:rsidR="006C30D2" w:rsidRPr="006C30D2">
                <w:rPr>
                  <w:rFonts w:ascii="Arial" w:eastAsia="宋体" w:hAnsi="Arial" w:cs="Arial"/>
                  <w:b/>
                  <w:bCs/>
                  <w:color w:val="0000FF"/>
                  <w:kern w:val="0"/>
                  <w:sz w:val="16"/>
                  <w:szCs w:val="16"/>
                  <w:u w:val="single"/>
                </w:rPr>
                <w:t>R1-1904968</w:t>
              </w:r>
            </w:hyperlink>
          </w:p>
        </w:tc>
        <w:tc>
          <w:tcPr>
            <w:tcW w:w="5103" w:type="dxa"/>
            <w:tcBorders>
              <w:top w:val="nil"/>
              <w:left w:val="nil"/>
              <w:bottom w:val="single" w:sz="4" w:space="0" w:color="A6A6A6"/>
              <w:right w:val="single" w:sz="4" w:space="0" w:color="A6A6A6"/>
            </w:tcBorders>
            <w:shd w:val="clear" w:color="auto" w:fill="auto"/>
            <w:hideMark/>
          </w:tcPr>
          <w:p w14:paraId="262C44FF"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Full Tx Power UL transmission</w:t>
            </w:r>
          </w:p>
        </w:tc>
        <w:tc>
          <w:tcPr>
            <w:tcW w:w="2127" w:type="dxa"/>
            <w:tcBorders>
              <w:top w:val="nil"/>
              <w:left w:val="nil"/>
              <w:bottom w:val="single" w:sz="4" w:space="0" w:color="A6A6A6"/>
              <w:right w:val="single" w:sz="4" w:space="0" w:color="A6A6A6"/>
            </w:tcBorders>
            <w:shd w:val="clear" w:color="auto" w:fill="auto"/>
            <w:hideMark/>
          </w:tcPr>
          <w:p w14:paraId="0B5FB558" w14:textId="77777777" w:rsidR="006C30D2" w:rsidRPr="00FB7997" w:rsidRDefault="006C30D2" w:rsidP="006C30D2">
            <w:pPr>
              <w:widowControl/>
              <w:jc w:val="left"/>
              <w:rPr>
                <w:rFonts w:ascii="Arial" w:eastAsia="宋体" w:hAnsi="Arial" w:cs="Arial"/>
                <w:kern w:val="0"/>
                <w:sz w:val="16"/>
                <w:szCs w:val="16"/>
                <w:highlight w:val="cyan"/>
              </w:rPr>
            </w:pPr>
            <w:r w:rsidRPr="00FB7997">
              <w:rPr>
                <w:rFonts w:ascii="Arial" w:eastAsia="宋体" w:hAnsi="Arial" w:cs="Arial"/>
                <w:kern w:val="0"/>
                <w:sz w:val="16"/>
                <w:szCs w:val="16"/>
                <w:highlight w:val="cyan"/>
              </w:rPr>
              <w:t>NTT DOCOMO, INC.</w:t>
            </w:r>
          </w:p>
        </w:tc>
      </w:tr>
      <w:tr w:rsidR="005D26CA" w:rsidRPr="006C30D2" w14:paraId="0F9AC84E" w14:textId="77777777" w:rsidTr="0091678E">
        <w:trPr>
          <w:trHeight w:val="210"/>
        </w:trPr>
        <w:tc>
          <w:tcPr>
            <w:tcW w:w="8359" w:type="dxa"/>
            <w:gridSpan w:val="3"/>
            <w:tcBorders>
              <w:top w:val="nil"/>
              <w:left w:val="single" w:sz="4" w:space="0" w:color="A6A6A6"/>
              <w:bottom w:val="single" w:sz="4" w:space="0" w:color="A6A6A6"/>
              <w:right w:val="single" w:sz="4" w:space="0" w:color="A6A6A6"/>
            </w:tcBorders>
            <w:shd w:val="clear" w:color="auto" w:fill="auto"/>
          </w:tcPr>
          <w:p w14:paraId="4BE14BD2" w14:textId="77777777" w:rsidR="008A56E6" w:rsidRPr="008A56E6" w:rsidRDefault="008A56E6" w:rsidP="008A56E6">
            <w:pPr>
              <w:spacing w:afterLines="50" w:after="156"/>
              <w:rPr>
                <w:rFonts w:ascii="Times New Roman" w:eastAsia="宋体" w:hAnsi="Times New Roman" w:cs="Times New Roman"/>
                <w:sz w:val="20"/>
                <w:szCs w:val="20"/>
              </w:rPr>
            </w:pPr>
            <w:r w:rsidRPr="008A56E6">
              <w:rPr>
                <w:rFonts w:ascii="Times New Roman" w:eastAsia="宋体" w:hAnsi="Times New Roman" w:cs="Times New Roman"/>
                <w:sz w:val="20"/>
                <w:szCs w:val="20"/>
              </w:rPr>
              <w:t xml:space="preserve">Proposal </w:t>
            </w:r>
            <w:r w:rsidRPr="008A56E6">
              <w:rPr>
                <w:rFonts w:ascii="Times New Roman" w:hAnsi="Times New Roman" w:cs="Times New Roman"/>
                <w:sz w:val="20"/>
                <w:szCs w:val="20"/>
              </w:rPr>
              <w:t>1</w:t>
            </w:r>
            <w:r w:rsidRPr="008A56E6">
              <w:rPr>
                <w:rFonts w:ascii="Times New Roman" w:eastAsia="宋体" w:hAnsi="Times New Roman" w:cs="Times New Roman"/>
                <w:sz w:val="20"/>
                <w:szCs w:val="20"/>
              </w:rPr>
              <w:t xml:space="preserve">: </w:t>
            </w:r>
          </w:p>
          <w:p w14:paraId="1D269BB2" w14:textId="77777777" w:rsidR="008A56E6" w:rsidRPr="008A56E6" w:rsidRDefault="008A56E6" w:rsidP="008A56E6">
            <w:pPr>
              <w:pStyle w:val="a7"/>
              <w:numPr>
                <w:ilvl w:val="0"/>
                <w:numId w:val="18"/>
              </w:numPr>
              <w:spacing w:after="50"/>
              <w:ind w:firstLineChars="0"/>
              <w:rPr>
                <w:rFonts w:ascii="Times New Roman" w:hAnsi="Times New Roman" w:cs="Times New Roman"/>
                <w:sz w:val="20"/>
                <w:szCs w:val="20"/>
              </w:rPr>
            </w:pPr>
            <w:r w:rsidRPr="008A56E6">
              <w:rPr>
                <w:rFonts w:ascii="Times New Roman" w:hAnsi="Times New Roman" w:cs="Times New Roman"/>
                <w:sz w:val="20"/>
                <w:szCs w:val="20"/>
              </w:rPr>
              <w:t>Confirm the following working assumption.</w:t>
            </w:r>
          </w:p>
          <w:p w14:paraId="6D2FBE6C" w14:textId="77777777" w:rsidR="008A56E6" w:rsidRPr="008A56E6" w:rsidRDefault="008A56E6" w:rsidP="008A56E6">
            <w:pPr>
              <w:pStyle w:val="a7"/>
              <w:numPr>
                <w:ilvl w:val="1"/>
                <w:numId w:val="18"/>
              </w:numPr>
              <w:spacing w:after="50"/>
              <w:ind w:firstLineChars="0"/>
              <w:rPr>
                <w:rFonts w:ascii="Times New Roman" w:hAnsi="Times New Roman" w:cs="Times New Roman"/>
                <w:i/>
                <w:sz w:val="20"/>
                <w:szCs w:val="20"/>
              </w:rPr>
            </w:pPr>
            <w:r w:rsidRPr="008A56E6">
              <w:rPr>
                <w:rFonts w:ascii="Times New Roman" w:hAnsi="Times New Roman" w:cs="Times New Roman"/>
                <w:i/>
                <w:sz w:val="20"/>
                <w:szCs w:val="20"/>
              </w:rPr>
              <w:t>Working assumption: For PC3, UE capability 2 can support full power transmission.</w:t>
            </w:r>
          </w:p>
          <w:p w14:paraId="5BA92F5E" w14:textId="77777777" w:rsidR="008A56E6" w:rsidRPr="008A56E6" w:rsidRDefault="008A56E6" w:rsidP="008A56E6">
            <w:pPr>
              <w:pStyle w:val="a7"/>
              <w:numPr>
                <w:ilvl w:val="2"/>
                <w:numId w:val="18"/>
              </w:numPr>
              <w:spacing w:after="50"/>
              <w:ind w:firstLineChars="0"/>
              <w:rPr>
                <w:rFonts w:ascii="Times New Roman" w:hAnsi="Times New Roman" w:cs="Times New Roman"/>
                <w:i/>
                <w:sz w:val="20"/>
                <w:szCs w:val="20"/>
              </w:rPr>
            </w:pPr>
            <w:r w:rsidRPr="008A56E6">
              <w:rPr>
                <w:rFonts w:ascii="Times New Roman" w:hAnsi="Times New Roman" w:cs="Times New Roman"/>
                <w:i/>
                <w:sz w:val="20"/>
                <w:szCs w:val="20"/>
              </w:rPr>
              <w:t>Companies to check for any implementation issues and/or performance of Rel-16 full power transmission compared to Rel-15 non-coherent codebook subset uplink transmission)</w:t>
            </w:r>
          </w:p>
          <w:p w14:paraId="048B05FD" w14:textId="77777777" w:rsidR="008A56E6" w:rsidRPr="008A56E6" w:rsidRDefault="008A56E6" w:rsidP="008A56E6">
            <w:pPr>
              <w:spacing w:afterLines="50" w:after="156"/>
              <w:rPr>
                <w:rFonts w:ascii="Times New Roman" w:eastAsia="MS Mincho" w:hAnsi="Times New Roman" w:cs="Times New Roman"/>
                <w:sz w:val="20"/>
                <w:szCs w:val="20"/>
              </w:rPr>
            </w:pPr>
            <w:r w:rsidRPr="008A56E6">
              <w:rPr>
                <w:rFonts w:ascii="Times New Roman" w:eastAsia="宋体" w:hAnsi="Times New Roman" w:cs="Times New Roman"/>
                <w:sz w:val="20"/>
                <w:szCs w:val="20"/>
              </w:rPr>
              <w:t xml:space="preserve">Proposal </w:t>
            </w:r>
            <w:r w:rsidRPr="008A56E6">
              <w:rPr>
                <w:rFonts w:ascii="Times New Roman" w:hAnsi="Times New Roman" w:cs="Times New Roman"/>
                <w:sz w:val="20"/>
                <w:szCs w:val="20"/>
              </w:rPr>
              <w:t>2</w:t>
            </w:r>
            <w:r w:rsidRPr="008A56E6">
              <w:rPr>
                <w:rFonts w:ascii="Times New Roman" w:eastAsia="宋体" w:hAnsi="Times New Roman" w:cs="Times New Roman"/>
                <w:sz w:val="20"/>
                <w:szCs w:val="20"/>
              </w:rPr>
              <w:t xml:space="preserve">: </w:t>
            </w:r>
          </w:p>
          <w:p w14:paraId="64717068" w14:textId="77777777" w:rsidR="008A56E6" w:rsidRPr="008A56E6" w:rsidRDefault="008A56E6" w:rsidP="008A56E6">
            <w:pPr>
              <w:pStyle w:val="a7"/>
              <w:numPr>
                <w:ilvl w:val="0"/>
                <w:numId w:val="18"/>
              </w:numPr>
              <w:spacing w:after="50"/>
              <w:ind w:firstLineChars="0"/>
              <w:rPr>
                <w:rFonts w:ascii="Times New Roman" w:hAnsi="Times New Roman" w:cs="Times New Roman"/>
                <w:sz w:val="20"/>
                <w:szCs w:val="20"/>
              </w:rPr>
            </w:pPr>
            <w:r w:rsidRPr="008A56E6">
              <w:rPr>
                <w:rFonts w:ascii="Times New Roman" w:hAnsi="Times New Roman" w:cs="Times New Roman"/>
                <w:sz w:val="20"/>
                <w:szCs w:val="20"/>
              </w:rPr>
              <w:t>In UE capability 2, how to determine the value of delay should be discussed for each of following cases:</w:t>
            </w:r>
          </w:p>
          <w:p w14:paraId="6EF23A24" w14:textId="77777777" w:rsidR="008A56E6" w:rsidRPr="008A56E6" w:rsidRDefault="008A56E6" w:rsidP="008A56E6">
            <w:pPr>
              <w:pStyle w:val="a7"/>
              <w:numPr>
                <w:ilvl w:val="1"/>
                <w:numId w:val="18"/>
              </w:numPr>
              <w:spacing w:after="50"/>
              <w:ind w:firstLineChars="0"/>
              <w:rPr>
                <w:rFonts w:ascii="Times New Roman" w:hAnsi="Times New Roman" w:cs="Times New Roman"/>
                <w:sz w:val="20"/>
                <w:szCs w:val="20"/>
              </w:rPr>
            </w:pPr>
            <w:r w:rsidRPr="008A56E6">
              <w:rPr>
                <w:rFonts w:ascii="Times New Roman" w:hAnsi="Times New Roman" w:cs="Times New Roman"/>
                <w:sz w:val="20"/>
                <w:szCs w:val="20"/>
              </w:rPr>
              <w:t>Non-coherent capable UE with four antenna ports</w:t>
            </w:r>
          </w:p>
          <w:p w14:paraId="5DAD7AA7" w14:textId="77777777" w:rsidR="008A56E6" w:rsidRPr="008A56E6" w:rsidRDefault="008A56E6" w:rsidP="008A56E6">
            <w:pPr>
              <w:pStyle w:val="a7"/>
              <w:numPr>
                <w:ilvl w:val="1"/>
                <w:numId w:val="18"/>
              </w:numPr>
              <w:spacing w:after="50"/>
              <w:ind w:firstLineChars="0"/>
              <w:rPr>
                <w:rFonts w:ascii="Times New Roman" w:hAnsi="Times New Roman" w:cs="Times New Roman"/>
                <w:sz w:val="20"/>
                <w:szCs w:val="20"/>
              </w:rPr>
            </w:pPr>
            <w:r w:rsidRPr="008A56E6">
              <w:rPr>
                <w:rFonts w:ascii="Times New Roman" w:hAnsi="Times New Roman" w:cs="Times New Roman"/>
                <w:sz w:val="20"/>
                <w:szCs w:val="20"/>
              </w:rPr>
              <w:t>Partial coherent capable UE with four antenna ports</w:t>
            </w:r>
          </w:p>
          <w:p w14:paraId="63473102" w14:textId="77777777" w:rsidR="008A56E6" w:rsidRPr="008A56E6" w:rsidRDefault="008A56E6" w:rsidP="008A56E6">
            <w:pPr>
              <w:pStyle w:val="a7"/>
              <w:numPr>
                <w:ilvl w:val="1"/>
                <w:numId w:val="18"/>
              </w:numPr>
              <w:spacing w:after="50"/>
              <w:ind w:firstLineChars="0"/>
              <w:rPr>
                <w:rFonts w:ascii="Times New Roman" w:hAnsi="Times New Roman" w:cs="Times New Roman"/>
                <w:sz w:val="20"/>
                <w:szCs w:val="20"/>
              </w:rPr>
            </w:pPr>
            <w:r w:rsidRPr="008A56E6">
              <w:rPr>
                <w:rFonts w:ascii="Times New Roman" w:hAnsi="Times New Roman" w:cs="Times New Roman"/>
                <w:sz w:val="20"/>
                <w:szCs w:val="20"/>
              </w:rPr>
              <w:t>Non-coherent capable UE with two antenna ports</w:t>
            </w:r>
          </w:p>
          <w:p w14:paraId="3D2FF97C" w14:textId="77777777" w:rsidR="008A56E6" w:rsidRPr="008A56E6" w:rsidRDefault="008A56E6" w:rsidP="008A56E6">
            <w:pPr>
              <w:spacing w:after="50"/>
              <w:rPr>
                <w:rFonts w:ascii="Times New Roman" w:eastAsia="宋体" w:hAnsi="Times New Roman" w:cs="Times New Roman"/>
                <w:sz w:val="20"/>
                <w:szCs w:val="20"/>
              </w:rPr>
            </w:pPr>
            <w:r w:rsidRPr="008A56E6">
              <w:rPr>
                <w:rFonts w:ascii="Times New Roman" w:eastAsia="宋体" w:hAnsi="Times New Roman" w:cs="Times New Roman"/>
                <w:sz w:val="20"/>
                <w:szCs w:val="20"/>
              </w:rPr>
              <w:t xml:space="preserve">Proposal </w:t>
            </w:r>
            <w:r w:rsidRPr="008A56E6">
              <w:rPr>
                <w:rFonts w:ascii="Times New Roman" w:hAnsi="Times New Roman" w:cs="Times New Roman"/>
                <w:sz w:val="20"/>
                <w:szCs w:val="20"/>
              </w:rPr>
              <w:t>3</w:t>
            </w:r>
            <w:r w:rsidRPr="008A56E6">
              <w:rPr>
                <w:rFonts w:ascii="Times New Roman" w:eastAsia="宋体" w:hAnsi="Times New Roman" w:cs="Times New Roman"/>
                <w:sz w:val="20"/>
                <w:szCs w:val="20"/>
              </w:rPr>
              <w:t xml:space="preserve">: </w:t>
            </w:r>
          </w:p>
          <w:p w14:paraId="7482E921" w14:textId="77777777" w:rsidR="008A56E6" w:rsidRPr="008A56E6" w:rsidRDefault="008A56E6" w:rsidP="008A56E6">
            <w:pPr>
              <w:pStyle w:val="a7"/>
              <w:numPr>
                <w:ilvl w:val="0"/>
                <w:numId w:val="18"/>
              </w:numPr>
              <w:spacing w:after="50"/>
              <w:ind w:firstLineChars="0"/>
              <w:rPr>
                <w:rFonts w:ascii="Times New Roman" w:hAnsi="Times New Roman" w:cs="Times New Roman"/>
                <w:sz w:val="20"/>
                <w:szCs w:val="20"/>
              </w:rPr>
            </w:pPr>
            <w:r w:rsidRPr="008A56E6">
              <w:rPr>
                <w:rFonts w:ascii="Times New Roman" w:hAnsi="Times New Roman" w:cs="Times New Roman"/>
                <w:sz w:val="20"/>
                <w:szCs w:val="20"/>
              </w:rPr>
              <w:t>In UE with capability 3, the antenna port switching for full rated PA should be specified so that the UE can transmit with full power for any antenna port and antenna port combination.</w:t>
            </w:r>
          </w:p>
          <w:p w14:paraId="5D368415" w14:textId="77777777" w:rsidR="008A56E6" w:rsidRPr="008A56E6" w:rsidRDefault="008A56E6" w:rsidP="008A56E6">
            <w:pPr>
              <w:pStyle w:val="a7"/>
              <w:numPr>
                <w:ilvl w:val="0"/>
                <w:numId w:val="18"/>
              </w:numPr>
              <w:spacing w:after="50"/>
              <w:ind w:firstLineChars="0"/>
              <w:rPr>
                <w:rFonts w:ascii="Times New Roman" w:hAnsi="Times New Roman" w:cs="Times New Roman"/>
                <w:sz w:val="20"/>
                <w:szCs w:val="20"/>
              </w:rPr>
            </w:pPr>
            <w:r w:rsidRPr="008A56E6">
              <w:rPr>
                <w:rFonts w:ascii="Times New Roman" w:hAnsi="Times New Roman" w:cs="Times New Roman"/>
                <w:sz w:val="20"/>
                <w:szCs w:val="20"/>
              </w:rPr>
              <w:t>For UE with capability 3, the necessary time duration for the antenna port switching should be studied.</w:t>
            </w:r>
          </w:p>
          <w:p w14:paraId="0F760574" w14:textId="77777777" w:rsidR="008A56E6" w:rsidRPr="008A56E6" w:rsidRDefault="008A56E6" w:rsidP="008A56E6">
            <w:pPr>
              <w:spacing w:afterLines="50" w:after="156"/>
              <w:rPr>
                <w:rFonts w:ascii="Times New Roman" w:eastAsia="宋体" w:hAnsi="Times New Roman" w:cs="Times New Roman"/>
                <w:sz w:val="20"/>
                <w:szCs w:val="20"/>
              </w:rPr>
            </w:pPr>
            <w:r w:rsidRPr="008A56E6">
              <w:rPr>
                <w:rFonts w:ascii="Times New Roman" w:eastAsia="宋体" w:hAnsi="Times New Roman" w:cs="Times New Roman"/>
                <w:sz w:val="20"/>
                <w:szCs w:val="20"/>
              </w:rPr>
              <w:t xml:space="preserve">Proposal </w:t>
            </w:r>
            <w:r w:rsidRPr="008A56E6">
              <w:rPr>
                <w:rFonts w:ascii="Times New Roman" w:hAnsi="Times New Roman" w:cs="Times New Roman"/>
                <w:sz w:val="20"/>
                <w:szCs w:val="20"/>
              </w:rPr>
              <w:t>4</w:t>
            </w:r>
            <w:r w:rsidRPr="008A56E6">
              <w:rPr>
                <w:rFonts w:ascii="Times New Roman" w:eastAsia="宋体" w:hAnsi="Times New Roman" w:cs="Times New Roman"/>
                <w:sz w:val="20"/>
                <w:szCs w:val="20"/>
              </w:rPr>
              <w:t xml:space="preserve">: </w:t>
            </w:r>
          </w:p>
          <w:p w14:paraId="3DBBF53A" w14:textId="77777777" w:rsidR="008A56E6" w:rsidRPr="008A56E6" w:rsidRDefault="008A56E6" w:rsidP="008A56E6">
            <w:pPr>
              <w:pStyle w:val="a7"/>
              <w:numPr>
                <w:ilvl w:val="0"/>
                <w:numId w:val="18"/>
              </w:numPr>
              <w:spacing w:after="50"/>
              <w:ind w:firstLineChars="0"/>
              <w:rPr>
                <w:rFonts w:ascii="Times New Roman" w:hAnsi="Times New Roman" w:cs="Times New Roman"/>
                <w:sz w:val="20"/>
                <w:szCs w:val="20"/>
              </w:rPr>
            </w:pPr>
            <w:r w:rsidRPr="008A56E6">
              <w:rPr>
                <w:rFonts w:ascii="Times New Roman" w:hAnsi="Times New Roman" w:cs="Times New Roman"/>
                <w:sz w:val="20"/>
                <w:szCs w:val="20"/>
              </w:rPr>
              <w:t xml:space="preserve">Alt3 (UE capability signaling of power scaling schemes for full uplink power transmission) should be supported for UE capabilities 1/2/3. </w:t>
            </w:r>
          </w:p>
          <w:p w14:paraId="6EBB93D9" w14:textId="77777777" w:rsidR="008A56E6" w:rsidRPr="008A56E6" w:rsidRDefault="008A56E6" w:rsidP="008A56E6">
            <w:pPr>
              <w:spacing w:afterLines="50" w:after="156"/>
              <w:rPr>
                <w:rFonts w:ascii="Times New Roman" w:eastAsia="宋体" w:hAnsi="Times New Roman" w:cs="Times New Roman"/>
                <w:sz w:val="20"/>
                <w:szCs w:val="20"/>
              </w:rPr>
            </w:pPr>
            <w:r w:rsidRPr="008A56E6">
              <w:rPr>
                <w:rFonts w:ascii="Times New Roman" w:eastAsia="宋体" w:hAnsi="Times New Roman" w:cs="Times New Roman"/>
                <w:sz w:val="20"/>
                <w:szCs w:val="20"/>
              </w:rPr>
              <w:t xml:space="preserve">Proposal </w:t>
            </w:r>
            <w:r w:rsidRPr="008A56E6">
              <w:rPr>
                <w:rFonts w:ascii="Times New Roman" w:hAnsi="Times New Roman" w:cs="Times New Roman"/>
                <w:sz w:val="20"/>
                <w:szCs w:val="20"/>
              </w:rPr>
              <w:t>5</w:t>
            </w:r>
            <w:r w:rsidRPr="008A56E6">
              <w:rPr>
                <w:rFonts w:ascii="Times New Roman" w:eastAsia="宋体" w:hAnsi="Times New Roman" w:cs="Times New Roman"/>
                <w:sz w:val="20"/>
                <w:szCs w:val="20"/>
              </w:rPr>
              <w:t xml:space="preserve">: </w:t>
            </w:r>
          </w:p>
          <w:p w14:paraId="38DCF474" w14:textId="297D285F" w:rsidR="005D26CA" w:rsidRPr="008A56E6" w:rsidRDefault="008A56E6" w:rsidP="008A56E6">
            <w:pPr>
              <w:pStyle w:val="a7"/>
              <w:numPr>
                <w:ilvl w:val="0"/>
                <w:numId w:val="18"/>
              </w:numPr>
              <w:spacing w:after="50"/>
              <w:ind w:firstLineChars="0"/>
              <w:rPr>
                <w:rFonts w:ascii="Times New Roman" w:hAnsi="Times New Roman" w:cs="Times New Roman"/>
                <w:sz w:val="20"/>
                <w:szCs w:val="20"/>
              </w:rPr>
            </w:pPr>
            <w:r w:rsidRPr="008A56E6">
              <w:rPr>
                <w:rFonts w:ascii="Times New Roman" w:hAnsi="Times New Roman" w:cs="Times New Roman"/>
                <w:sz w:val="20"/>
                <w:szCs w:val="20"/>
              </w:rPr>
              <w:t>Consider CDD to achieve higher received power for two-layer, four antenna port UL transmission with partial coherent UE with capability 2.</w:t>
            </w:r>
          </w:p>
        </w:tc>
      </w:tr>
      <w:tr w:rsidR="006C30D2" w:rsidRPr="006C30D2" w14:paraId="0BD2F0B0" w14:textId="77777777" w:rsidTr="0091678E">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6D8A54BF" w14:textId="77777777" w:rsidR="006C30D2" w:rsidRPr="00AD2FDE" w:rsidRDefault="007B46FB" w:rsidP="006C30D2">
            <w:pPr>
              <w:widowControl/>
              <w:jc w:val="left"/>
              <w:rPr>
                <w:rFonts w:ascii="Arial" w:eastAsia="宋体" w:hAnsi="Arial" w:cs="Arial"/>
                <w:bCs/>
                <w:color w:val="0000FF"/>
                <w:kern w:val="0"/>
                <w:sz w:val="16"/>
                <w:szCs w:val="16"/>
                <w:u w:val="single"/>
              </w:rPr>
            </w:pPr>
            <w:hyperlink r:id="rId29" w:history="1">
              <w:r w:rsidR="006C30D2" w:rsidRPr="00AD2FDE">
                <w:rPr>
                  <w:rFonts w:ascii="Arial" w:eastAsia="宋体" w:hAnsi="Arial" w:cs="Arial"/>
                  <w:bCs/>
                  <w:color w:val="0000FF"/>
                  <w:kern w:val="0"/>
                  <w:sz w:val="16"/>
                  <w:szCs w:val="16"/>
                  <w:u w:val="single"/>
                </w:rPr>
                <w:t>R1-1905028</w:t>
              </w:r>
            </w:hyperlink>
          </w:p>
        </w:tc>
        <w:tc>
          <w:tcPr>
            <w:tcW w:w="5103" w:type="dxa"/>
            <w:tcBorders>
              <w:top w:val="nil"/>
              <w:left w:val="nil"/>
              <w:bottom w:val="single" w:sz="4" w:space="0" w:color="A6A6A6"/>
              <w:right w:val="single" w:sz="4" w:space="0" w:color="A6A6A6"/>
            </w:tcBorders>
            <w:shd w:val="clear" w:color="auto" w:fill="auto"/>
            <w:hideMark/>
          </w:tcPr>
          <w:p w14:paraId="6EE21919"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Full Tx power for UL transmissions</w:t>
            </w:r>
          </w:p>
        </w:tc>
        <w:tc>
          <w:tcPr>
            <w:tcW w:w="2127" w:type="dxa"/>
            <w:tcBorders>
              <w:top w:val="nil"/>
              <w:left w:val="nil"/>
              <w:bottom w:val="single" w:sz="4" w:space="0" w:color="A6A6A6"/>
              <w:right w:val="single" w:sz="4" w:space="0" w:color="A6A6A6"/>
            </w:tcBorders>
            <w:shd w:val="clear" w:color="auto" w:fill="auto"/>
            <w:hideMark/>
          </w:tcPr>
          <w:p w14:paraId="72E9BBB5"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Qualcomm Incorporated</w:t>
            </w:r>
          </w:p>
        </w:tc>
      </w:tr>
      <w:tr w:rsidR="005D26CA" w:rsidRPr="006C30D2" w14:paraId="642FF82F" w14:textId="77777777" w:rsidTr="0091678E">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tcPr>
          <w:p w14:paraId="76B7E15C" w14:textId="77777777" w:rsidR="003C1B35" w:rsidRPr="003C1B35" w:rsidRDefault="003C1B35" w:rsidP="003C1B35">
            <w:pPr>
              <w:rPr>
                <w:rFonts w:ascii="Times New Roman" w:hAnsi="Times New Roman" w:cs="Times New Roman"/>
                <w:sz w:val="20"/>
                <w:szCs w:val="20"/>
                <w:lang w:val="en-GB"/>
              </w:rPr>
            </w:pPr>
            <w:r w:rsidRPr="003C1B35">
              <w:rPr>
                <w:rFonts w:ascii="Times New Roman" w:hAnsi="Times New Roman" w:cs="Times New Roman"/>
                <w:sz w:val="20"/>
                <w:szCs w:val="20"/>
                <w:u w:val="single"/>
              </w:rPr>
              <w:t>Proposal 1:</w:t>
            </w:r>
            <w:r w:rsidRPr="003C1B35">
              <w:rPr>
                <w:rFonts w:ascii="Times New Roman" w:hAnsi="Times New Roman" w:cs="Times New Roman"/>
                <w:sz w:val="20"/>
                <w:szCs w:val="20"/>
                <w:lang w:val="en-GB"/>
              </w:rPr>
              <w:t xml:space="preserve"> Confirm the following working assumption</w:t>
            </w:r>
          </w:p>
          <w:p w14:paraId="074D8F78" w14:textId="77777777" w:rsidR="003C1B35" w:rsidRPr="003C1B35" w:rsidRDefault="003C1B35" w:rsidP="003C1B35">
            <w:pPr>
              <w:pStyle w:val="a7"/>
              <w:widowControl/>
              <w:numPr>
                <w:ilvl w:val="0"/>
                <w:numId w:val="17"/>
              </w:numPr>
              <w:ind w:firstLineChars="0"/>
              <w:contextualSpacing/>
              <w:rPr>
                <w:rFonts w:ascii="Times New Roman" w:eastAsia="宋体" w:hAnsi="Times New Roman" w:cs="Times New Roman"/>
                <w:sz w:val="20"/>
                <w:szCs w:val="20"/>
              </w:rPr>
            </w:pPr>
            <w:r w:rsidRPr="003C1B35">
              <w:rPr>
                <w:rFonts w:ascii="Times New Roman" w:eastAsia="宋体" w:hAnsi="Times New Roman" w:cs="Times New Roman"/>
                <w:sz w:val="20"/>
                <w:szCs w:val="20"/>
              </w:rPr>
              <w:t>For PC3, UE capability 2 can support full power transmission.</w:t>
            </w:r>
          </w:p>
          <w:p w14:paraId="4585AA9C" w14:textId="77777777" w:rsidR="003C1B35" w:rsidRPr="003C1B35" w:rsidRDefault="003C1B35" w:rsidP="003C1B35">
            <w:pPr>
              <w:rPr>
                <w:rFonts w:ascii="Times New Roman" w:hAnsi="Times New Roman" w:cs="Times New Roman"/>
                <w:sz w:val="20"/>
                <w:szCs w:val="20"/>
                <w:u w:val="single"/>
              </w:rPr>
            </w:pPr>
          </w:p>
          <w:p w14:paraId="33EF0F78" w14:textId="77777777" w:rsidR="003C1B35" w:rsidRPr="003C1B35" w:rsidRDefault="003C1B35" w:rsidP="003C1B35">
            <w:pPr>
              <w:rPr>
                <w:rFonts w:ascii="Times New Roman" w:hAnsi="Times New Roman" w:cs="Times New Roman"/>
                <w:sz w:val="20"/>
                <w:szCs w:val="20"/>
                <w:lang w:val="en-GB"/>
              </w:rPr>
            </w:pPr>
            <w:r w:rsidRPr="003C1B35">
              <w:rPr>
                <w:rFonts w:ascii="Times New Roman" w:hAnsi="Times New Roman" w:cs="Times New Roman"/>
                <w:sz w:val="20"/>
                <w:szCs w:val="20"/>
                <w:u w:val="single"/>
              </w:rPr>
              <w:t>Proposal 2:</w:t>
            </w:r>
            <w:r w:rsidRPr="003C1B35">
              <w:rPr>
                <w:rFonts w:ascii="Times New Roman" w:hAnsi="Times New Roman" w:cs="Times New Roman"/>
                <w:sz w:val="20"/>
                <w:szCs w:val="20"/>
                <w:lang w:val="en-GB"/>
              </w:rPr>
              <w:t xml:space="preserve"> Extend the definitions of the three capabilities to UEs of any power class and to UEs with coherent antenna capability.</w:t>
            </w:r>
          </w:p>
          <w:p w14:paraId="75313E8A" w14:textId="77777777" w:rsidR="003C1B35" w:rsidRPr="003C1B35" w:rsidRDefault="003C1B35" w:rsidP="003C1B35">
            <w:pPr>
              <w:rPr>
                <w:rFonts w:ascii="Times New Roman" w:hAnsi="Times New Roman" w:cs="Times New Roman"/>
                <w:sz w:val="20"/>
                <w:szCs w:val="20"/>
              </w:rPr>
            </w:pPr>
            <w:r w:rsidRPr="003C1B35">
              <w:rPr>
                <w:rFonts w:ascii="Times New Roman" w:hAnsi="Times New Roman" w:cs="Times New Roman"/>
                <w:sz w:val="20"/>
                <w:szCs w:val="20"/>
                <w:u w:val="single"/>
              </w:rPr>
              <w:t xml:space="preserve">Proposal 3: </w:t>
            </w:r>
            <w:r w:rsidRPr="003C1B35">
              <w:rPr>
                <w:rFonts w:ascii="Times New Roman" w:hAnsi="Times New Roman" w:cs="Times New Roman"/>
                <w:sz w:val="20"/>
                <w:szCs w:val="20"/>
              </w:rPr>
              <w:t xml:space="preserve">In UE capability signaling, UE indicates its capability to support which power scaling schemes for UL full power transmission. </w:t>
            </w:r>
          </w:p>
          <w:p w14:paraId="7D392D10" w14:textId="77777777" w:rsidR="003C1B35" w:rsidRPr="003C1B35" w:rsidRDefault="003C1B35" w:rsidP="003C1B35">
            <w:pPr>
              <w:rPr>
                <w:rFonts w:ascii="Times New Roman" w:hAnsi="Times New Roman" w:cs="Times New Roman"/>
                <w:sz w:val="20"/>
                <w:szCs w:val="20"/>
                <w:lang w:val="en-GB"/>
              </w:rPr>
            </w:pPr>
            <w:r w:rsidRPr="003C1B35">
              <w:rPr>
                <w:rFonts w:ascii="Times New Roman" w:hAnsi="Times New Roman" w:cs="Times New Roman"/>
                <w:sz w:val="20"/>
                <w:szCs w:val="20"/>
                <w:lang w:val="en-GB"/>
              </w:rPr>
              <w:t xml:space="preserve">Proposal 4: For 2 Tx UEs and 4 Tx UEs belong to the same capability category, adopt a unified solution </w:t>
            </w:r>
            <w:r w:rsidRPr="003C1B35">
              <w:rPr>
                <w:rFonts w:ascii="Times New Roman" w:hAnsi="Times New Roman" w:cs="Times New Roman"/>
                <w:sz w:val="20"/>
                <w:szCs w:val="20"/>
                <w:lang w:val="en-GB"/>
              </w:rPr>
              <w:lastRenderedPageBreak/>
              <w:t>to support UL full power transmission.</w:t>
            </w:r>
          </w:p>
          <w:p w14:paraId="1582C59D" w14:textId="77777777" w:rsidR="003C1B35" w:rsidRPr="003C1B35" w:rsidRDefault="003C1B35" w:rsidP="003C1B35">
            <w:pPr>
              <w:rPr>
                <w:rFonts w:ascii="Times New Roman" w:hAnsi="Times New Roman" w:cs="Times New Roman"/>
                <w:sz w:val="20"/>
                <w:szCs w:val="20"/>
                <w:lang w:val="en-GB"/>
              </w:rPr>
            </w:pPr>
            <w:r w:rsidRPr="003C1B35">
              <w:rPr>
                <w:rFonts w:ascii="Times New Roman" w:hAnsi="Times New Roman" w:cs="Times New Roman"/>
                <w:sz w:val="20"/>
                <w:szCs w:val="20"/>
                <w:u w:val="single"/>
                <w:lang w:val="en-GB"/>
              </w:rPr>
              <w:t>Proposal 5</w:t>
            </w:r>
            <w:r w:rsidRPr="003C1B35">
              <w:rPr>
                <w:rFonts w:ascii="Times New Roman" w:hAnsi="Times New Roman" w:cs="Times New Roman"/>
                <w:sz w:val="20"/>
                <w:szCs w:val="20"/>
                <w:lang w:val="en-GB"/>
              </w:rPr>
              <w:t>: Adopt the solutions in the following table to support full power UL transmissions in Rel-16.</w:t>
            </w:r>
          </w:p>
          <w:tbl>
            <w:tblPr>
              <w:tblStyle w:val="a8"/>
              <w:tblW w:w="0" w:type="auto"/>
              <w:tblLook w:val="04A0" w:firstRow="1" w:lastRow="0" w:firstColumn="1" w:lastColumn="0" w:noHBand="0" w:noVBand="1"/>
            </w:tblPr>
            <w:tblGrid>
              <w:gridCol w:w="1477"/>
              <w:gridCol w:w="3990"/>
              <w:gridCol w:w="2666"/>
            </w:tblGrid>
            <w:tr w:rsidR="003C1B35" w:rsidRPr="003C1B35" w14:paraId="580335A3" w14:textId="77777777" w:rsidTr="002D277B">
              <w:tc>
                <w:tcPr>
                  <w:tcW w:w="1705" w:type="dxa"/>
                </w:tcPr>
                <w:p w14:paraId="54E3C2D1" w14:textId="77777777" w:rsidR="003C1B35" w:rsidRPr="003C1B35" w:rsidRDefault="003C1B35" w:rsidP="003C1B35">
                  <w:pPr>
                    <w:rPr>
                      <w:rFonts w:ascii="Times New Roman" w:hAnsi="Times New Roman"/>
                      <w:lang w:val="en-GB"/>
                    </w:rPr>
                  </w:pPr>
                  <w:r w:rsidRPr="003C1B35">
                    <w:rPr>
                      <w:rFonts w:ascii="Times New Roman" w:hAnsi="Times New Roman"/>
                      <w:lang w:val="en-GB"/>
                    </w:rPr>
                    <w:t>Solution</w:t>
                  </w:r>
                </w:p>
              </w:tc>
              <w:tc>
                <w:tcPr>
                  <w:tcW w:w="4936" w:type="dxa"/>
                </w:tcPr>
                <w:p w14:paraId="40B5C144" w14:textId="77777777" w:rsidR="003C1B35" w:rsidRPr="003C1B35" w:rsidRDefault="003C1B35" w:rsidP="003C1B35">
                  <w:pPr>
                    <w:rPr>
                      <w:rFonts w:ascii="Times New Roman" w:hAnsi="Times New Roman"/>
                    </w:rPr>
                  </w:pPr>
                  <w:r w:rsidRPr="003C1B35">
                    <w:rPr>
                      <w:rFonts w:ascii="Times New Roman" w:hAnsi="Times New Roman"/>
                    </w:rPr>
                    <w:t>non-coherent and partial/non-coherent antenna ports</w:t>
                  </w:r>
                </w:p>
              </w:tc>
              <w:tc>
                <w:tcPr>
                  <w:tcW w:w="3321" w:type="dxa"/>
                </w:tcPr>
                <w:p w14:paraId="17C4126A" w14:textId="77777777" w:rsidR="003C1B35" w:rsidRPr="003C1B35" w:rsidRDefault="003C1B35" w:rsidP="003C1B35">
                  <w:pPr>
                    <w:rPr>
                      <w:rFonts w:ascii="Times New Roman" w:hAnsi="Times New Roman"/>
                      <w:lang w:val="en-GB"/>
                    </w:rPr>
                  </w:pPr>
                  <w:r w:rsidRPr="003C1B35">
                    <w:rPr>
                      <w:rFonts w:ascii="Times New Roman" w:hAnsi="Times New Roman"/>
                      <w:lang w:val="en-GB"/>
                    </w:rPr>
                    <w:t>Coherent antenna ports</w:t>
                  </w:r>
                </w:p>
              </w:tc>
            </w:tr>
            <w:tr w:rsidR="003C1B35" w:rsidRPr="003C1B35" w14:paraId="6514461F" w14:textId="77777777" w:rsidTr="002D277B">
              <w:tc>
                <w:tcPr>
                  <w:tcW w:w="1705" w:type="dxa"/>
                </w:tcPr>
                <w:p w14:paraId="0E2D92D9" w14:textId="77777777" w:rsidR="003C1B35" w:rsidRPr="003C1B35" w:rsidRDefault="003C1B35" w:rsidP="003C1B35">
                  <w:pPr>
                    <w:rPr>
                      <w:rFonts w:ascii="Times New Roman" w:hAnsi="Times New Roman"/>
                      <w:lang w:val="en-GB"/>
                    </w:rPr>
                  </w:pPr>
                  <w:r w:rsidRPr="003C1B35">
                    <w:rPr>
                      <w:rFonts w:ascii="Times New Roman" w:hAnsi="Times New Roman"/>
                      <w:lang w:val="en-GB"/>
                    </w:rPr>
                    <w:t>UE capability 1</w:t>
                  </w:r>
                </w:p>
              </w:tc>
              <w:tc>
                <w:tcPr>
                  <w:tcW w:w="8257" w:type="dxa"/>
                  <w:gridSpan w:val="2"/>
                </w:tcPr>
                <w:p w14:paraId="05674024" w14:textId="509371CA" w:rsidR="003C1B35" w:rsidRPr="003C1B35" w:rsidRDefault="003C1B35" w:rsidP="003C1B35">
                  <w:pPr>
                    <w:rPr>
                      <w:rFonts w:ascii="Times New Roman" w:hAnsi="Times New Roman"/>
                      <w:lang w:val="en-GB"/>
                    </w:rPr>
                  </w:pPr>
                  <w:r w:rsidRPr="003C1B35">
                    <w:rPr>
                      <w:rFonts w:ascii="Times New Roman" w:hAnsi="Times New Roman"/>
                    </w:rPr>
                    <w:t xml:space="preserve">The linear value of power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sty m:val="p"/>
                          </m:rPr>
                          <w:rPr>
                            <w:rFonts w:ascii="Cambria Math" w:hAnsi="Cambria Math"/>
                          </w:rPr>
                          <m:t>PUSCH</m:t>
                        </m:r>
                      </m:sub>
                    </m:sSub>
                  </m:oMath>
                  <w:r w:rsidRPr="003C1B35">
                    <w:rPr>
                      <w:rFonts w:ascii="Times New Roman" w:hAnsi="Times New Roman"/>
                    </w:rPr>
                    <w:t xml:space="preserve"> is divided equally among the non-zero PUSCH ports</w:t>
                  </w:r>
                </w:p>
              </w:tc>
            </w:tr>
            <w:tr w:rsidR="003C1B35" w:rsidRPr="003C1B35" w14:paraId="0E79ED7C" w14:textId="77777777" w:rsidTr="002D277B">
              <w:trPr>
                <w:trHeight w:val="984"/>
              </w:trPr>
              <w:tc>
                <w:tcPr>
                  <w:tcW w:w="1705" w:type="dxa"/>
                </w:tcPr>
                <w:p w14:paraId="55D2F112" w14:textId="77777777" w:rsidR="003C1B35" w:rsidRPr="003C1B35" w:rsidRDefault="003C1B35" w:rsidP="003C1B35">
                  <w:pPr>
                    <w:rPr>
                      <w:rFonts w:ascii="Times New Roman" w:hAnsi="Times New Roman"/>
                      <w:lang w:val="en-GB"/>
                    </w:rPr>
                  </w:pPr>
                  <w:r w:rsidRPr="003C1B35">
                    <w:rPr>
                      <w:rFonts w:ascii="Times New Roman" w:hAnsi="Times New Roman"/>
                      <w:lang w:val="en-GB"/>
                    </w:rPr>
                    <w:t>UE capability 2</w:t>
                  </w:r>
                </w:p>
              </w:tc>
              <w:tc>
                <w:tcPr>
                  <w:tcW w:w="4936" w:type="dxa"/>
                  <w:vMerge w:val="restart"/>
                </w:tcPr>
                <w:p w14:paraId="18772944" w14:textId="77777777" w:rsidR="003C1B35" w:rsidRPr="003C1B35" w:rsidRDefault="003C1B35" w:rsidP="003C1B35">
                  <w:pPr>
                    <w:pStyle w:val="a7"/>
                    <w:widowControl/>
                    <w:numPr>
                      <w:ilvl w:val="0"/>
                      <w:numId w:val="35"/>
                    </w:numPr>
                    <w:spacing w:before="120" w:line="280" w:lineRule="atLeast"/>
                    <w:ind w:firstLineChars="0"/>
                    <w:jc w:val="left"/>
                    <w:rPr>
                      <w:rFonts w:ascii="Times New Roman" w:hAnsi="Times New Roman"/>
                    </w:rPr>
                  </w:pPr>
                  <w:r w:rsidRPr="003C1B35">
                    <w:rPr>
                      <w:rFonts w:ascii="Times New Roman" w:hAnsi="Times New Roman"/>
                    </w:rPr>
                    <w:t xml:space="preserve">adopt option 1-1 + option 2 to add a subset of precoders with nonzero entries to PUSCH codebook. </w:t>
                  </w:r>
                </w:p>
                <w:p w14:paraId="2E76D47F" w14:textId="77777777" w:rsidR="003C1B35" w:rsidRPr="003C1B35" w:rsidRDefault="003C1B35" w:rsidP="003C1B35">
                  <w:pPr>
                    <w:pStyle w:val="a7"/>
                    <w:widowControl/>
                    <w:numPr>
                      <w:ilvl w:val="0"/>
                      <w:numId w:val="35"/>
                    </w:numPr>
                    <w:spacing w:before="120" w:line="280" w:lineRule="atLeast"/>
                    <w:ind w:firstLineChars="0"/>
                    <w:jc w:val="left"/>
                    <w:rPr>
                      <w:rFonts w:ascii="Times New Roman" w:hAnsi="Times New Roman"/>
                      <w:bCs/>
                      <w:iCs/>
                    </w:rPr>
                  </w:pPr>
                  <w:r w:rsidRPr="003C1B35">
                    <w:rPr>
                      <w:rFonts w:ascii="Times New Roman" w:hAnsi="Times New Roman"/>
                    </w:rPr>
                    <w:t xml:space="preserve">For existing precoders with zero entries in Rel-15 PUSCH codebook, adopt option 5 to support full power UL transmissions </w:t>
                  </w:r>
                </w:p>
              </w:tc>
              <w:tc>
                <w:tcPr>
                  <w:tcW w:w="3321" w:type="dxa"/>
                  <w:vMerge w:val="restart"/>
                </w:tcPr>
                <w:p w14:paraId="1FC2C7DB" w14:textId="77777777" w:rsidR="003C1B35" w:rsidRPr="003C1B35" w:rsidRDefault="003C1B35" w:rsidP="003C1B35">
                  <w:pPr>
                    <w:jc w:val="left"/>
                    <w:rPr>
                      <w:rFonts w:ascii="Times New Roman" w:hAnsi="Times New Roman"/>
                      <w:lang w:val="en-GB"/>
                    </w:rPr>
                  </w:pPr>
                  <w:r w:rsidRPr="003C1B35">
                    <w:rPr>
                      <w:rFonts w:ascii="Times New Roman" w:hAnsi="Times New Roman"/>
                    </w:rPr>
                    <w:t xml:space="preserve">For existing precoders with zero entries in Rel-15 PUSCH codebook, adopt option 5 to support full power UL transmissions </w:t>
                  </w:r>
                </w:p>
              </w:tc>
            </w:tr>
            <w:tr w:rsidR="003C1B35" w:rsidRPr="003C1B35" w14:paraId="7F0B24CC" w14:textId="77777777" w:rsidTr="002D277B">
              <w:tc>
                <w:tcPr>
                  <w:tcW w:w="1705" w:type="dxa"/>
                </w:tcPr>
                <w:p w14:paraId="7698681D" w14:textId="77777777" w:rsidR="003C1B35" w:rsidRPr="003C1B35" w:rsidRDefault="003C1B35" w:rsidP="003C1B35">
                  <w:pPr>
                    <w:rPr>
                      <w:rFonts w:ascii="Times New Roman" w:hAnsi="Times New Roman"/>
                      <w:lang w:val="en-GB"/>
                    </w:rPr>
                  </w:pPr>
                  <w:r w:rsidRPr="003C1B35">
                    <w:rPr>
                      <w:rFonts w:ascii="Times New Roman" w:hAnsi="Times New Roman"/>
                      <w:lang w:val="en-GB"/>
                    </w:rPr>
                    <w:t>UE capability 3</w:t>
                  </w:r>
                </w:p>
              </w:tc>
              <w:tc>
                <w:tcPr>
                  <w:tcW w:w="4936" w:type="dxa"/>
                  <w:vMerge/>
                </w:tcPr>
                <w:p w14:paraId="4FDF17F8" w14:textId="77777777" w:rsidR="003C1B35" w:rsidRPr="003C1B35" w:rsidRDefault="003C1B35" w:rsidP="003C1B35">
                  <w:pPr>
                    <w:rPr>
                      <w:rFonts w:ascii="Times New Roman" w:hAnsi="Times New Roman"/>
                      <w:lang w:val="en-GB"/>
                    </w:rPr>
                  </w:pPr>
                </w:p>
              </w:tc>
              <w:tc>
                <w:tcPr>
                  <w:tcW w:w="3321" w:type="dxa"/>
                  <w:vMerge/>
                </w:tcPr>
                <w:p w14:paraId="3CA7739D" w14:textId="77777777" w:rsidR="003C1B35" w:rsidRPr="003C1B35" w:rsidRDefault="003C1B35" w:rsidP="003C1B35">
                  <w:pPr>
                    <w:rPr>
                      <w:rFonts w:ascii="Times New Roman" w:hAnsi="Times New Roman"/>
                      <w:lang w:val="en-GB"/>
                    </w:rPr>
                  </w:pPr>
                </w:p>
              </w:tc>
            </w:tr>
          </w:tbl>
          <w:p w14:paraId="698FB359" w14:textId="77777777" w:rsidR="003C1B35" w:rsidRPr="003C1B35" w:rsidRDefault="003C1B35" w:rsidP="003C1B35">
            <w:pPr>
              <w:rPr>
                <w:rFonts w:ascii="Times New Roman" w:hAnsi="Times New Roman" w:cs="Times New Roman"/>
                <w:sz w:val="20"/>
                <w:szCs w:val="20"/>
                <w:lang w:val="en-GB"/>
              </w:rPr>
            </w:pPr>
          </w:p>
          <w:p w14:paraId="48E0464E" w14:textId="77777777" w:rsidR="003C1B35" w:rsidRPr="003C1B35" w:rsidRDefault="003C1B35" w:rsidP="003C1B35">
            <w:pPr>
              <w:rPr>
                <w:rFonts w:ascii="Times New Roman" w:hAnsi="Times New Roman" w:cs="Times New Roman"/>
                <w:sz w:val="20"/>
                <w:szCs w:val="20"/>
              </w:rPr>
            </w:pPr>
            <w:r w:rsidRPr="003C1B35">
              <w:rPr>
                <w:rFonts w:ascii="Times New Roman" w:hAnsi="Times New Roman" w:cs="Times New Roman"/>
                <w:sz w:val="20"/>
                <w:szCs w:val="20"/>
                <w:u w:val="single"/>
              </w:rPr>
              <w:t>Proposal 6:</w:t>
            </w:r>
            <w:r w:rsidRPr="003C1B35">
              <w:rPr>
                <w:rFonts w:ascii="Times New Roman" w:hAnsi="Times New Roman" w:cs="Times New Roman"/>
                <w:sz w:val="20"/>
                <w:szCs w:val="20"/>
              </w:rPr>
              <w:t xml:space="preserve"> Option 1-1+option 2 is implemented by allowing the </w:t>
            </w:r>
            <w:r w:rsidRPr="003C1B35">
              <w:rPr>
                <w:rFonts w:ascii="Times New Roman" w:hAnsi="Times New Roman" w:cs="Times New Roman"/>
                <w:bCs/>
                <w:iCs/>
                <w:sz w:val="20"/>
                <w:szCs w:val="20"/>
              </w:rPr>
              <w:t xml:space="preserve">following PUSCH </w:t>
            </w:r>
            <w:r w:rsidRPr="003C1B35">
              <w:rPr>
                <w:rFonts w:ascii="Times New Roman" w:hAnsi="Times New Roman" w:cs="Times New Roman"/>
                <w:sz w:val="20"/>
                <w:szCs w:val="20"/>
              </w:rPr>
              <w:t>precoders with non-zero entries that span across non-coherent antenna ports with</w:t>
            </w:r>
            <w:r w:rsidRPr="003C1B35">
              <w:rPr>
                <w:rFonts w:ascii="Times New Roman" w:hAnsi="Times New Roman" w:cs="Times New Roman"/>
                <w:bCs/>
                <w:iCs/>
                <w:sz w:val="20"/>
                <w:szCs w:val="20"/>
              </w:rPr>
              <w:t xml:space="preserve"> up to UE implementation e.g. a small cyclic or linear delay may be applied across non-coherent antenna ports</w:t>
            </w:r>
            <w:r w:rsidRPr="003C1B35">
              <w:rPr>
                <w:rFonts w:ascii="Times New Roman" w:hAnsi="Times New Roman" w:cs="Times New Roman"/>
                <w:sz w:val="20"/>
                <w:szCs w:val="20"/>
              </w:rPr>
              <w:t>.</w:t>
            </w:r>
          </w:p>
          <w:p w14:paraId="5EF60A88" w14:textId="77777777" w:rsidR="003C1B35" w:rsidRPr="003C1B35" w:rsidRDefault="003C1B35" w:rsidP="003C1B35">
            <w:pPr>
              <w:pStyle w:val="a7"/>
              <w:widowControl/>
              <w:numPr>
                <w:ilvl w:val="0"/>
                <w:numId w:val="33"/>
              </w:numPr>
              <w:ind w:firstLineChars="0"/>
              <w:jc w:val="left"/>
              <w:rPr>
                <w:rFonts w:ascii="Times New Roman" w:eastAsia="宋体" w:hAnsi="Times New Roman" w:cs="Times New Roman"/>
                <w:bCs/>
                <w:iCs/>
                <w:sz w:val="20"/>
                <w:szCs w:val="20"/>
              </w:rPr>
            </w:pPr>
            <w:r w:rsidRPr="003C1B35">
              <w:rPr>
                <w:rFonts w:ascii="Times New Roman" w:eastAsia="宋体" w:hAnsi="Times New Roman" w:cs="Times New Roman"/>
                <w:bCs/>
                <w:iCs/>
                <w:sz w:val="20"/>
                <w:szCs w:val="20"/>
              </w:rPr>
              <w:t xml:space="preserve">Introduce a new </w:t>
            </w:r>
            <w:r w:rsidRPr="003C1B35">
              <w:rPr>
                <w:rFonts w:ascii="Times New Roman" w:hAnsi="Times New Roman" w:cs="Times New Roman"/>
                <w:bCs/>
                <w:iCs/>
                <w:sz w:val="20"/>
                <w:szCs w:val="20"/>
              </w:rPr>
              <w:t>codebookSubset = “noncoherentWithCyclicDelay” in 38.212 Section 7.1 for UEs with noncoherent antennas to include:</w:t>
            </w:r>
          </w:p>
          <w:p w14:paraId="1FFEE856" w14:textId="77777777" w:rsidR="003C1B35" w:rsidRPr="003C1B35" w:rsidRDefault="003C1B35" w:rsidP="003C1B35">
            <w:pPr>
              <w:pStyle w:val="a7"/>
              <w:widowControl/>
              <w:numPr>
                <w:ilvl w:val="1"/>
                <w:numId w:val="33"/>
              </w:numPr>
              <w:ind w:firstLineChars="0"/>
              <w:rPr>
                <w:rFonts w:ascii="Times New Roman" w:hAnsi="Times New Roman" w:cs="Times New Roman"/>
                <w:sz w:val="20"/>
                <w:szCs w:val="20"/>
              </w:rPr>
            </w:pPr>
            <w:r w:rsidRPr="003C1B35">
              <w:rPr>
                <w:rFonts w:ascii="Times New Roman" w:hAnsi="Times New Roman" w:cs="Times New Roman"/>
                <w:sz w:val="20"/>
                <w:szCs w:val="20"/>
              </w:rPr>
              <w:t xml:space="preserve">TPMIs 0 to 2 in </w:t>
            </w:r>
            <w:r w:rsidRPr="003C1B35">
              <w:rPr>
                <w:rFonts w:ascii="Times New Roman" w:hAnsi="Times New Roman" w:cs="Times New Roman"/>
                <w:bCs/>
                <w:iCs/>
                <w:sz w:val="20"/>
                <w:szCs w:val="20"/>
              </w:rPr>
              <w:t xml:space="preserve">38.211 </w:t>
            </w:r>
            <w:r w:rsidRPr="003C1B35">
              <w:rPr>
                <w:rFonts w:ascii="Times New Roman" w:hAnsi="Times New Roman" w:cs="Times New Roman"/>
                <w:sz w:val="20"/>
                <w:szCs w:val="20"/>
              </w:rPr>
              <w:t>Table 6.3.1.5-1 (Single-layer transmission using two antenna ports).</w:t>
            </w:r>
          </w:p>
          <w:p w14:paraId="1123F86C" w14:textId="77777777" w:rsidR="003C1B35" w:rsidRPr="003C1B35" w:rsidRDefault="003C1B35" w:rsidP="003C1B35">
            <w:pPr>
              <w:pStyle w:val="a7"/>
              <w:widowControl/>
              <w:numPr>
                <w:ilvl w:val="1"/>
                <w:numId w:val="33"/>
              </w:numPr>
              <w:ind w:firstLineChars="0"/>
              <w:rPr>
                <w:rFonts w:ascii="Times New Roman" w:hAnsi="Times New Roman" w:cs="Times New Roman"/>
                <w:sz w:val="20"/>
                <w:szCs w:val="20"/>
              </w:rPr>
            </w:pPr>
            <w:r w:rsidRPr="003C1B35">
              <w:rPr>
                <w:rFonts w:ascii="Times New Roman" w:hAnsi="Times New Roman" w:cs="Times New Roman"/>
                <w:sz w:val="20"/>
                <w:szCs w:val="20"/>
              </w:rPr>
              <w:t xml:space="preserve">TPMIs 0 to 4, 8, and 12 in </w:t>
            </w:r>
            <w:r w:rsidRPr="003C1B35">
              <w:rPr>
                <w:rFonts w:ascii="Times New Roman" w:hAnsi="Times New Roman" w:cs="Times New Roman"/>
                <w:bCs/>
                <w:iCs/>
                <w:sz w:val="20"/>
                <w:szCs w:val="20"/>
              </w:rPr>
              <w:t xml:space="preserve">38.211 </w:t>
            </w:r>
            <w:r w:rsidRPr="003C1B35">
              <w:rPr>
                <w:rFonts w:ascii="Times New Roman" w:hAnsi="Times New Roman" w:cs="Times New Roman"/>
                <w:sz w:val="20"/>
                <w:szCs w:val="20"/>
              </w:rPr>
              <w:t xml:space="preserve">Table 6.3.1.5-2 (Single layer transmission using four antenna ports with transform precoding). </w:t>
            </w:r>
          </w:p>
          <w:p w14:paraId="2BFDFE29" w14:textId="77777777" w:rsidR="003C1B35" w:rsidRPr="003C1B35" w:rsidRDefault="003C1B35" w:rsidP="003C1B35">
            <w:pPr>
              <w:pStyle w:val="a7"/>
              <w:widowControl/>
              <w:numPr>
                <w:ilvl w:val="1"/>
                <w:numId w:val="33"/>
              </w:numPr>
              <w:ind w:firstLineChars="0"/>
              <w:rPr>
                <w:rFonts w:ascii="Times New Roman" w:hAnsi="Times New Roman" w:cs="Times New Roman"/>
                <w:sz w:val="20"/>
                <w:szCs w:val="20"/>
              </w:rPr>
            </w:pPr>
            <w:r w:rsidRPr="003C1B35">
              <w:rPr>
                <w:rFonts w:ascii="Times New Roman" w:hAnsi="Times New Roman" w:cs="Times New Roman"/>
                <w:sz w:val="20"/>
                <w:szCs w:val="20"/>
              </w:rPr>
              <w:t xml:space="preserve">TPMIs 0 to 4, 8, and 12 in </w:t>
            </w:r>
            <w:r w:rsidRPr="003C1B35">
              <w:rPr>
                <w:rFonts w:ascii="Times New Roman" w:hAnsi="Times New Roman" w:cs="Times New Roman"/>
                <w:bCs/>
                <w:iCs/>
                <w:sz w:val="20"/>
                <w:szCs w:val="20"/>
              </w:rPr>
              <w:t xml:space="preserve">38.211 </w:t>
            </w:r>
            <w:r w:rsidRPr="003C1B35">
              <w:rPr>
                <w:rFonts w:ascii="Times New Roman" w:hAnsi="Times New Roman" w:cs="Times New Roman"/>
                <w:sz w:val="20"/>
                <w:szCs w:val="20"/>
              </w:rPr>
              <w:t>Table 6.3.1.5-3 (Single layer transmission using four antenna ports without transform precoding).</w:t>
            </w:r>
          </w:p>
          <w:p w14:paraId="4A0C23D7" w14:textId="77777777" w:rsidR="003C1B35" w:rsidRPr="003C1B35" w:rsidRDefault="003C1B35" w:rsidP="003C1B35">
            <w:pPr>
              <w:pStyle w:val="a7"/>
              <w:widowControl/>
              <w:numPr>
                <w:ilvl w:val="1"/>
                <w:numId w:val="33"/>
              </w:numPr>
              <w:ind w:firstLineChars="0"/>
              <w:rPr>
                <w:rFonts w:ascii="Times New Roman" w:hAnsi="Times New Roman" w:cs="Times New Roman"/>
                <w:sz w:val="20"/>
                <w:szCs w:val="20"/>
              </w:rPr>
            </w:pPr>
            <w:r w:rsidRPr="003C1B35">
              <w:rPr>
                <w:rFonts w:ascii="Times New Roman" w:hAnsi="Times New Roman" w:cs="Times New Roman"/>
                <w:sz w:val="20"/>
                <w:szCs w:val="20"/>
              </w:rPr>
              <w:t>TPMI 0 to 6 in 38.211 Table 6.3.1.5-5 (Two layer transmission using four antenna ports without transform precoding),</w:t>
            </w:r>
          </w:p>
          <w:p w14:paraId="4EC7CABE" w14:textId="77777777" w:rsidR="003C1B35" w:rsidRPr="003C1B35" w:rsidRDefault="003C1B35" w:rsidP="003C1B35">
            <w:pPr>
              <w:pStyle w:val="a7"/>
              <w:widowControl/>
              <w:numPr>
                <w:ilvl w:val="1"/>
                <w:numId w:val="33"/>
              </w:numPr>
              <w:ind w:firstLineChars="0"/>
              <w:rPr>
                <w:rFonts w:ascii="Times New Roman" w:hAnsi="Times New Roman" w:cs="Times New Roman"/>
                <w:sz w:val="20"/>
                <w:szCs w:val="20"/>
              </w:rPr>
            </w:pPr>
            <w:r w:rsidRPr="003C1B35">
              <w:rPr>
                <w:rFonts w:ascii="Times New Roman" w:hAnsi="Times New Roman" w:cs="Times New Roman"/>
                <w:sz w:val="20"/>
                <w:szCs w:val="20"/>
              </w:rPr>
              <w:t>and TPMI 0 to 1 in 38.211 Table 6.3.1.5-6 (Three layer transmission using four antenna ports without transform precoding).</w:t>
            </w:r>
          </w:p>
          <w:p w14:paraId="61B9BA7B" w14:textId="77777777" w:rsidR="003C1B35" w:rsidRPr="003C1B35" w:rsidRDefault="003C1B35" w:rsidP="003C1B35">
            <w:pPr>
              <w:pStyle w:val="a7"/>
              <w:widowControl/>
              <w:numPr>
                <w:ilvl w:val="1"/>
                <w:numId w:val="33"/>
              </w:numPr>
              <w:ind w:firstLineChars="0"/>
              <w:rPr>
                <w:rFonts w:ascii="Times New Roman" w:hAnsi="Times New Roman" w:cs="Times New Roman"/>
                <w:sz w:val="20"/>
                <w:szCs w:val="20"/>
              </w:rPr>
            </w:pPr>
            <w:r w:rsidRPr="003C1B35">
              <w:rPr>
                <w:rFonts w:ascii="Times New Roman" w:hAnsi="Times New Roman" w:cs="Times New Roman"/>
                <w:sz w:val="20"/>
                <w:szCs w:val="20"/>
              </w:rPr>
              <w:t xml:space="preserve">For Tables not listed above, set of allowed TPMI remains same as that for </w:t>
            </w:r>
            <w:r w:rsidRPr="003C1B35">
              <w:rPr>
                <w:rFonts w:ascii="Times New Roman" w:hAnsi="Times New Roman" w:cs="Times New Roman"/>
                <w:bCs/>
                <w:iCs/>
                <w:sz w:val="20"/>
                <w:szCs w:val="20"/>
              </w:rPr>
              <w:t>codebookSubset “nonCoherent” in 38.212</w:t>
            </w:r>
          </w:p>
          <w:p w14:paraId="2D33EA42" w14:textId="77777777" w:rsidR="003C1B35" w:rsidRPr="003C1B35" w:rsidRDefault="003C1B35" w:rsidP="003C1B35">
            <w:pPr>
              <w:pStyle w:val="a7"/>
              <w:widowControl/>
              <w:numPr>
                <w:ilvl w:val="0"/>
                <w:numId w:val="33"/>
              </w:numPr>
              <w:ind w:firstLineChars="0"/>
              <w:jc w:val="left"/>
              <w:rPr>
                <w:rFonts w:ascii="Times New Roman" w:eastAsia="宋体" w:hAnsi="Times New Roman" w:cs="Times New Roman"/>
                <w:bCs/>
                <w:iCs/>
                <w:sz w:val="20"/>
                <w:szCs w:val="20"/>
              </w:rPr>
            </w:pPr>
            <w:r w:rsidRPr="003C1B35">
              <w:rPr>
                <w:rFonts w:ascii="Times New Roman" w:eastAsia="宋体" w:hAnsi="Times New Roman" w:cs="Times New Roman"/>
                <w:bCs/>
                <w:iCs/>
                <w:sz w:val="20"/>
                <w:szCs w:val="20"/>
              </w:rPr>
              <w:t xml:space="preserve">Introduce a new </w:t>
            </w:r>
            <w:r w:rsidRPr="003C1B35">
              <w:rPr>
                <w:rFonts w:ascii="Times New Roman" w:hAnsi="Times New Roman" w:cs="Times New Roman"/>
                <w:bCs/>
                <w:iCs/>
                <w:sz w:val="20"/>
                <w:szCs w:val="20"/>
              </w:rPr>
              <w:t>codebookSubset = “partialAndNonCoherentWithCyclicDelay” in 38.212 Section 7.1 for UEs with partial and noncoherent antennas to include:</w:t>
            </w:r>
          </w:p>
          <w:p w14:paraId="3BAEBD32" w14:textId="77777777" w:rsidR="003C1B35" w:rsidRPr="003C1B35" w:rsidRDefault="003C1B35" w:rsidP="003C1B35">
            <w:pPr>
              <w:pStyle w:val="a7"/>
              <w:widowControl/>
              <w:numPr>
                <w:ilvl w:val="1"/>
                <w:numId w:val="33"/>
              </w:numPr>
              <w:ind w:firstLineChars="0"/>
              <w:rPr>
                <w:rFonts w:ascii="Times New Roman" w:hAnsi="Times New Roman" w:cs="Times New Roman"/>
                <w:bCs/>
                <w:iCs/>
                <w:sz w:val="20"/>
                <w:szCs w:val="20"/>
              </w:rPr>
            </w:pPr>
            <w:r w:rsidRPr="003C1B35">
              <w:rPr>
                <w:rFonts w:ascii="Times New Roman" w:hAnsi="Times New Roman" w:cs="Times New Roman"/>
                <w:bCs/>
                <w:iCs/>
                <w:sz w:val="20"/>
                <w:szCs w:val="20"/>
              </w:rPr>
              <w:t>TPMIs 0 to 19, in 38.211 Table 6.3.1.5-2 (Single layer transmission using four antenna ports with transform precoding).</w:t>
            </w:r>
          </w:p>
          <w:p w14:paraId="399CEB20" w14:textId="77777777" w:rsidR="003C1B35" w:rsidRPr="003C1B35" w:rsidRDefault="003C1B35" w:rsidP="003C1B35">
            <w:pPr>
              <w:pStyle w:val="a7"/>
              <w:widowControl/>
              <w:numPr>
                <w:ilvl w:val="1"/>
                <w:numId w:val="33"/>
              </w:numPr>
              <w:ind w:firstLineChars="0"/>
              <w:rPr>
                <w:rFonts w:ascii="Times New Roman" w:hAnsi="Times New Roman" w:cs="Times New Roman"/>
                <w:bCs/>
                <w:iCs/>
                <w:sz w:val="20"/>
                <w:szCs w:val="20"/>
              </w:rPr>
            </w:pPr>
            <w:r w:rsidRPr="003C1B35">
              <w:rPr>
                <w:rFonts w:ascii="Times New Roman" w:hAnsi="Times New Roman" w:cs="Times New Roman"/>
                <w:bCs/>
                <w:iCs/>
                <w:sz w:val="20"/>
                <w:szCs w:val="20"/>
              </w:rPr>
              <w:t xml:space="preserve">TPMIs 0 to 19 in 38.211 Table 6.3.1.5-3 (Single layer transmission using four antenna ports without transform precoding). </w:t>
            </w:r>
          </w:p>
          <w:p w14:paraId="53F4FACC" w14:textId="77777777" w:rsidR="003C1B35" w:rsidRPr="003C1B35" w:rsidRDefault="003C1B35" w:rsidP="003C1B35">
            <w:pPr>
              <w:pStyle w:val="a7"/>
              <w:widowControl/>
              <w:numPr>
                <w:ilvl w:val="1"/>
                <w:numId w:val="33"/>
              </w:numPr>
              <w:ind w:firstLineChars="0"/>
              <w:rPr>
                <w:rFonts w:ascii="Times New Roman" w:hAnsi="Times New Roman" w:cs="Times New Roman"/>
                <w:bCs/>
                <w:iCs/>
                <w:sz w:val="20"/>
                <w:szCs w:val="20"/>
              </w:rPr>
            </w:pPr>
            <w:r w:rsidRPr="003C1B35">
              <w:rPr>
                <w:rFonts w:ascii="Times New Roman" w:hAnsi="Times New Roman" w:cs="Times New Roman"/>
                <w:sz w:val="20"/>
                <w:szCs w:val="20"/>
              </w:rPr>
              <w:t xml:space="preserve">For Tables not listed above, set of allowed TPMI remains same as that for </w:t>
            </w:r>
            <w:r w:rsidRPr="003C1B35">
              <w:rPr>
                <w:rFonts w:ascii="Times New Roman" w:hAnsi="Times New Roman" w:cs="Times New Roman"/>
                <w:bCs/>
                <w:iCs/>
                <w:sz w:val="20"/>
                <w:szCs w:val="20"/>
              </w:rPr>
              <w:t>codebookSubset “partialAndNonCoherent” in 38.212.</w:t>
            </w:r>
          </w:p>
          <w:p w14:paraId="78464B95" w14:textId="77777777" w:rsidR="003C1B35" w:rsidRPr="003C1B35" w:rsidRDefault="003C1B35" w:rsidP="003C1B35">
            <w:pPr>
              <w:pStyle w:val="a7"/>
              <w:widowControl/>
              <w:numPr>
                <w:ilvl w:val="0"/>
                <w:numId w:val="33"/>
              </w:numPr>
              <w:ind w:firstLineChars="0"/>
              <w:jc w:val="left"/>
              <w:rPr>
                <w:rFonts w:ascii="Times New Roman" w:eastAsia="宋体" w:hAnsi="Times New Roman" w:cs="Times New Roman"/>
                <w:bCs/>
                <w:iCs/>
                <w:sz w:val="20"/>
                <w:szCs w:val="20"/>
              </w:rPr>
            </w:pPr>
            <w:r w:rsidRPr="003C1B35">
              <w:rPr>
                <w:rFonts w:ascii="Times New Roman" w:eastAsia="宋体" w:hAnsi="Times New Roman" w:cs="Times New Roman"/>
                <w:bCs/>
                <w:iCs/>
                <w:sz w:val="20"/>
                <w:szCs w:val="20"/>
              </w:rPr>
              <w:lastRenderedPageBreak/>
              <w:t>Support of this feature of Option 1-1+Option 2 is subject to UE capability per band-band combination.</w:t>
            </w:r>
          </w:p>
          <w:p w14:paraId="3BCE8D6A" w14:textId="77777777" w:rsidR="003C1B35" w:rsidRPr="003C1B35" w:rsidRDefault="003C1B35" w:rsidP="003C1B35">
            <w:pPr>
              <w:rPr>
                <w:rFonts w:ascii="Times New Roman" w:hAnsi="Times New Roman" w:cs="Times New Roman"/>
                <w:sz w:val="20"/>
                <w:szCs w:val="20"/>
              </w:rPr>
            </w:pPr>
          </w:p>
          <w:p w14:paraId="7E13DFC4" w14:textId="77777777" w:rsidR="003C1B35" w:rsidRPr="003C1B35" w:rsidRDefault="003C1B35" w:rsidP="003C1B35">
            <w:pPr>
              <w:rPr>
                <w:rFonts w:ascii="Times New Roman" w:hAnsi="Times New Roman" w:cs="Times New Roman"/>
                <w:bCs/>
                <w:iCs/>
                <w:sz w:val="20"/>
                <w:szCs w:val="20"/>
              </w:rPr>
            </w:pPr>
            <w:r w:rsidRPr="003C1B35">
              <w:rPr>
                <w:rFonts w:ascii="Times New Roman" w:hAnsi="Times New Roman" w:cs="Times New Roman"/>
                <w:sz w:val="20"/>
                <w:szCs w:val="20"/>
                <w:u w:val="single"/>
              </w:rPr>
              <w:t>Proposal 7:</w:t>
            </w:r>
            <w:r w:rsidRPr="003C1B35">
              <w:rPr>
                <w:rFonts w:ascii="Times New Roman" w:hAnsi="Times New Roman" w:cs="Times New Roman"/>
                <w:bCs/>
                <w:iCs/>
                <w:sz w:val="20"/>
                <w:szCs w:val="20"/>
              </w:rPr>
              <w:t xml:space="preserve"> </w:t>
            </w:r>
            <w:r w:rsidRPr="003C1B35">
              <w:rPr>
                <w:rFonts w:ascii="Times New Roman" w:hAnsi="Times New Roman" w:cs="Times New Roman"/>
                <w:sz w:val="20"/>
                <w:szCs w:val="20"/>
              </w:rPr>
              <w:t xml:space="preserve">To support option 1-1 + option 2, </w:t>
            </w:r>
            <w:r w:rsidRPr="003C1B35">
              <w:rPr>
                <w:rFonts w:ascii="Times New Roman" w:hAnsi="Times New Roman" w:cs="Times New Roman"/>
                <w:bCs/>
                <w:iCs/>
                <w:sz w:val="20"/>
                <w:szCs w:val="20"/>
              </w:rPr>
              <w:t xml:space="preserve">NO SRS enhancement is needed in specification except requiring the same amount of delay applied to SRS sounding and corresponding PUSCH transmission. UE transparently applies a small cyclic or linear delay to a subset of existing SRS ports defined for codebook-based PUSCH.   </w:t>
            </w:r>
          </w:p>
          <w:p w14:paraId="5B7C4E40" w14:textId="77777777" w:rsidR="003C1B35" w:rsidRPr="003C1B35" w:rsidRDefault="003C1B35" w:rsidP="003C1B35">
            <w:pPr>
              <w:rPr>
                <w:rFonts w:ascii="Times New Roman" w:hAnsi="Times New Roman" w:cs="Times New Roman"/>
                <w:sz w:val="20"/>
                <w:szCs w:val="20"/>
              </w:rPr>
            </w:pPr>
            <w:r w:rsidRPr="003C1B35">
              <w:rPr>
                <w:rFonts w:ascii="Times New Roman" w:hAnsi="Times New Roman" w:cs="Times New Roman"/>
                <w:sz w:val="20"/>
                <w:szCs w:val="20"/>
                <w:u w:val="single"/>
              </w:rPr>
              <w:t>Proposal 8:</w:t>
            </w:r>
            <w:r w:rsidRPr="003C1B35">
              <w:rPr>
                <w:rFonts w:ascii="Times New Roman" w:hAnsi="Times New Roman" w:cs="Times New Roman"/>
                <w:sz w:val="20"/>
                <w:szCs w:val="20"/>
              </w:rPr>
              <w:t xml:space="preserve"> Adopt Option 5 as agreed in RAN1 #95 meeting to support UL full power transmissions with precoders with zero entries.</w:t>
            </w:r>
          </w:p>
          <w:p w14:paraId="4AD2C464" w14:textId="77777777" w:rsidR="003C1B35" w:rsidRPr="003C1B35" w:rsidRDefault="003C1B35" w:rsidP="003C1B35">
            <w:pPr>
              <w:rPr>
                <w:rFonts w:ascii="Times New Roman" w:hAnsi="Times New Roman" w:cs="Times New Roman"/>
                <w:bCs/>
                <w:iCs/>
                <w:sz w:val="20"/>
                <w:szCs w:val="20"/>
              </w:rPr>
            </w:pPr>
            <w:r w:rsidRPr="003C1B35">
              <w:rPr>
                <w:rFonts w:ascii="Times New Roman" w:hAnsi="Times New Roman" w:cs="Times New Roman"/>
                <w:sz w:val="20"/>
                <w:szCs w:val="20"/>
                <w:u w:val="single"/>
              </w:rPr>
              <w:t>Proposal 9:</w:t>
            </w:r>
            <w:r w:rsidRPr="003C1B35">
              <w:rPr>
                <w:rFonts w:ascii="Times New Roman" w:hAnsi="Times New Roman" w:cs="Times New Roman"/>
                <w:sz w:val="20"/>
                <w:szCs w:val="20"/>
              </w:rPr>
              <w:t xml:space="preserve"> For UE with MIMO capability, support simultaneous intra-UE PUCCH and PUSCH transmissions cross non-coherent or partial coherent antenna ports on one OFDM symbol.</w:t>
            </w:r>
          </w:p>
          <w:p w14:paraId="12C513B0" w14:textId="77777777" w:rsidR="003C1B35" w:rsidRPr="003C1B35" w:rsidRDefault="003C1B35" w:rsidP="003C1B35">
            <w:pPr>
              <w:pStyle w:val="a7"/>
              <w:widowControl/>
              <w:numPr>
                <w:ilvl w:val="0"/>
                <w:numId w:val="34"/>
              </w:numPr>
              <w:tabs>
                <w:tab w:val="num" w:pos="2160"/>
                <w:tab w:val="num" w:pos="2880"/>
              </w:tabs>
              <w:ind w:firstLineChars="0"/>
              <w:rPr>
                <w:rFonts w:ascii="Times New Roman" w:eastAsia="宋体" w:hAnsi="Times New Roman" w:cs="Times New Roman"/>
                <w:sz w:val="20"/>
                <w:szCs w:val="20"/>
              </w:rPr>
            </w:pPr>
            <w:r w:rsidRPr="003C1B35">
              <w:rPr>
                <w:rFonts w:ascii="Times New Roman" w:eastAsia="宋体" w:hAnsi="Times New Roman" w:cs="Times New Roman"/>
                <w:sz w:val="20"/>
                <w:szCs w:val="20"/>
              </w:rPr>
              <w:t>Channel dropping is applied if the sum rank or sum power of the simultaneous transmissions exceeds UE capability.</w:t>
            </w:r>
          </w:p>
          <w:p w14:paraId="7BBB86D1" w14:textId="77777777" w:rsidR="005D26CA" w:rsidRPr="003C1B35" w:rsidRDefault="005D26CA" w:rsidP="006C30D2">
            <w:pPr>
              <w:widowControl/>
              <w:jc w:val="left"/>
              <w:rPr>
                <w:rFonts w:ascii="Times New Roman" w:eastAsia="宋体" w:hAnsi="Times New Roman" w:cs="Times New Roman"/>
                <w:kern w:val="0"/>
                <w:sz w:val="20"/>
                <w:szCs w:val="20"/>
              </w:rPr>
            </w:pPr>
          </w:p>
        </w:tc>
      </w:tr>
      <w:tr w:rsidR="006C30D2" w:rsidRPr="006C30D2" w14:paraId="114086D9" w14:textId="77777777" w:rsidTr="0091678E">
        <w:trPr>
          <w:trHeight w:val="400"/>
        </w:trPr>
        <w:tc>
          <w:tcPr>
            <w:tcW w:w="1129" w:type="dxa"/>
            <w:tcBorders>
              <w:top w:val="nil"/>
              <w:left w:val="single" w:sz="4" w:space="0" w:color="A6A6A6"/>
              <w:bottom w:val="single" w:sz="4" w:space="0" w:color="A6A6A6"/>
              <w:right w:val="single" w:sz="4" w:space="0" w:color="A6A6A6"/>
            </w:tcBorders>
            <w:shd w:val="clear" w:color="auto" w:fill="auto"/>
            <w:hideMark/>
          </w:tcPr>
          <w:p w14:paraId="36685300" w14:textId="77777777" w:rsidR="006C30D2" w:rsidRPr="006C30D2" w:rsidRDefault="007B46FB" w:rsidP="006C30D2">
            <w:pPr>
              <w:widowControl/>
              <w:jc w:val="left"/>
              <w:rPr>
                <w:rFonts w:ascii="Arial" w:eastAsia="宋体" w:hAnsi="Arial" w:cs="Arial"/>
                <w:b/>
                <w:bCs/>
                <w:color w:val="0000FF"/>
                <w:kern w:val="0"/>
                <w:sz w:val="16"/>
                <w:szCs w:val="16"/>
                <w:u w:val="single"/>
              </w:rPr>
            </w:pPr>
            <w:hyperlink r:id="rId30" w:history="1">
              <w:r w:rsidR="006C30D2" w:rsidRPr="006C30D2">
                <w:rPr>
                  <w:rFonts w:ascii="Arial" w:eastAsia="宋体" w:hAnsi="Arial" w:cs="Arial"/>
                  <w:b/>
                  <w:bCs/>
                  <w:color w:val="0000FF"/>
                  <w:kern w:val="0"/>
                  <w:sz w:val="16"/>
                  <w:szCs w:val="16"/>
                  <w:u w:val="single"/>
                </w:rPr>
                <w:t>R1-1905066</w:t>
              </w:r>
            </w:hyperlink>
          </w:p>
        </w:tc>
        <w:tc>
          <w:tcPr>
            <w:tcW w:w="5103" w:type="dxa"/>
            <w:tcBorders>
              <w:top w:val="nil"/>
              <w:left w:val="nil"/>
              <w:bottom w:val="single" w:sz="4" w:space="0" w:color="A6A6A6"/>
              <w:right w:val="single" w:sz="4" w:space="0" w:color="A6A6A6"/>
            </w:tcBorders>
            <w:shd w:val="clear" w:color="auto" w:fill="auto"/>
            <w:hideMark/>
          </w:tcPr>
          <w:p w14:paraId="5B44F047"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On the Full TX Power UL transmission</w:t>
            </w:r>
          </w:p>
        </w:tc>
        <w:tc>
          <w:tcPr>
            <w:tcW w:w="2127" w:type="dxa"/>
            <w:tcBorders>
              <w:top w:val="nil"/>
              <w:left w:val="nil"/>
              <w:bottom w:val="single" w:sz="4" w:space="0" w:color="A6A6A6"/>
              <w:right w:val="single" w:sz="4" w:space="0" w:color="A6A6A6"/>
            </w:tcBorders>
            <w:shd w:val="clear" w:color="auto" w:fill="auto"/>
            <w:hideMark/>
          </w:tcPr>
          <w:p w14:paraId="7EC2C65B" w14:textId="77777777" w:rsidR="006C30D2" w:rsidRPr="006C30D2" w:rsidRDefault="006C30D2" w:rsidP="006C30D2">
            <w:pPr>
              <w:widowControl/>
              <w:jc w:val="left"/>
              <w:rPr>
                <w:rFonts w:ascii="Arial" w:eastAsia="宋体" w:hAnsi="Arial" w:cs="Arial"/>
                <w:kern w:val="0"/>
                <w:sz w:val="16"/>
                <w:szCs w:val="16"/>
              </w:rPr>
            </w:pPr>
            <w:r w:rsidRPr="006C30D2">
              <w:rPr>
                <w:rFonts w:ascii="Arial" w:eastAsia="宋体" w:hAnsi="Arial" w:cs="Arial"/>
                <w:kern w:val="0"/>
                <w:sz w:val="16"/>
                <w:szCs w:val="16"/>
              </w:rPr>
              <w:t>Nokia, Nokia Shanghai Bell</w:t>
            </w:r>
          </w:p>
        </w:tc>
      </w:tr>
      <w:tr w:rsidR="005D26CA" w:rsidRPr="006C30D2" w14:paraId="40AB6671" w14:textId="77777777" w:rsidTr="0091678E">
        <w:trPr>
          <w:trHeight w:val="400"/>
        </w:trPr>
        <w:tc>
          <w:tcPr>
            <w:tcW w:w="8359" w:type="dxa"/>
            <w:gridSpan w:val="3"/>
            <w:tcBorders>
              <w:top w:val="nil"/>
              <w:left w:val="single" w:sz="4" w:space="0" w:color="A6A6A6"/>
              <w:bottom w:val="single" w:sz="4" w:space="0" w:color="A6A6A6"/>
              <w:right w:val="single" w:sz="4" w:space="0" w:color="A6A6A6"/>
            </w:tcBorders>
            <w:shd w:val="clear" w:color="auto" w:fill="auto"/>
            <w:hideMark/>
          </w:tcPr>
          <w:p w14:paraId="7AB38359" w14:textId="77777777" w:rsidR="004D09BC" w:rsidRPr="004D09BC" w:rsidRDefault="004D09BC" w:rsidP="004D09BC">
            <w:pPr>
              <w:rPr>
                <w:rFonts w:ascii="Times New Roman" w:hAnsi="Times New Roman" w:cs="Times New Roman"/>
                <w:sz w:val="20"/>
                <w:szCs w:val="20"/>
              </w:rPr>
            </w:pPr>
            <w:r w:rsidRPr="004D09BC">
              <w:rPr>
                <w:rFonts w:ascii="Times New Roman" w:hAnsi="Times New Roman" w:cs="Times New Roman"/>
                <w:sz w:val="20"/>
                <w:szCs w:val="20"/>
              </w:rPr>
              <w:t>Observation 1: No full power Tx solution is needed for UE capability 1.</w:t>
            </w:r>
          </w:p>
          <w:p w14:paraId="53C2E345" w14:textId="77777777" w:rsidR="004D09BC" w:rsidRPr="004D09BC" w:rsidRDefault="004D09BC" w:rsidP="004D09BC">
            <w:pPr>
              <w:rPr>
                <w:rFonts w:ascii="Times New Roman" w:hAnsi="Times New Roman" w:cs="Times New Roman"/>
                <w:sz w:val="20"/>
                <w:szCs w:val="20"/>
              </w:rPr>
            </w:pPr>
            <w:r w:rsidRPr="004D09BC">
              <w:rPr>
                <w:rFonts w:ascii="Times New Roman" w:hAnsi="Times New Roman" w:cs="Times New Roman"/>
                <w:sz w:val="20"/>
                <w:szCs w:val="20"/>
              </w:rPr>
              <w:t>Observation 2: There is overlap between UE capability 2 and UE capability 3.</w:t>
            </w:r>
          </w:p>
          <w:p w14:paraId="7695A44E" w14:textId="77777777" w:rsidR="004D09BC" w:rsidRPr="004D09BC" w:rsidRDefault="004D09BC" w:rsidP="004D09BC">
            <w:pPr>
              <w:rPr>
                <w:rFonts w:ascii="Times New Roman" w:hAnsi="Times New Roman" w:cs="Times New Roman"/>
                <w:sz w:val="20"/>
                <w:szCs w:val="20"/>
              </w:rPr>
            </w:pPr>
            <w:r w:rsidRPr="004D09BC">
              <w:rPr>
                <w:rFonts w:ascii="Times New Roman" w:hAnsi="Times New Roman" w:cs="Times New Roman"/>
                <w:sz w:val="20"/>
                <w:szCs w:val="20"/>
              </w:rPr>
              <w:t>Proposal 1: Confirm the Working Assumption that for PC3, UE capability 2 can support full power transmission.</w:t>
            </w:r>
          </w:p>
          <w:p w14:paraId="65CD4729" w14:textId="77777777" w:rsidR="004D09BC" w:rsidRPr="004D09BC" w:rsidRDefault="004D09BC" w:rsidP="004D09BC">
            <w:pPr>
              <w:rPr>
                <w:rFonts w:ascii="Times New Roman" w:hAnsi="Times New Roman" w:cs="Times New Roman"/>
                <w:sz w:val="20"/>
                <w:szCs w:val="20"/>
              </w:rPr>
            </w:pPr>
            <w:r w:rsidRPr="004D09BC">
              <w:rPr>
                <w:rFonts w:ascii="Times New Roman" w:hAnsi="Times New Roman" w:cs="Times New Roman"/>
                <w:sz w:val="20"/>
                <w:szCs w:val="20"/>
              </w:rPr>
              <w:t>Proposal 2: Support to adjust the non-coherent and partial-coherent codebook size with a new codebook subset.</w:t>
            </w:r>
          </w:p>
          <w:p w14:paraId="6DD933F6" w14:textId="38357924" w:rsidR="005D26CA" w:rsidRPr="004D09BC" w:rsidRDefault="004D09BC" w:rsidP="004D09BC">
            <w:pPr>
              <w:rPr>
                <w:rFonts w:ascii="Times New Roman" w:hAnsi="Times New Roman" w:cs="Times New Roman"/>
                <w:sz w:val="20"/>
                <w:szCs w:val="20"/>
              </w:rPr>
            </w:pPr>
            <w:r w:rsidRPr="004D09BC">
              <w:rPr>
                <w:rFonts w:ascii="Times New Roman" w:hAnsi="Times New Roman" w:cs="Times New Roman"/>
                <w:sz w:val="20"/>
                <w:szCs w:val="20"/>
              </w:rPr>
              <w:t>Proposal 3: Support to extend the solution of UE capability 2 to power class 2 UE, at least for 2Tx UE.</w:t>
            </w:r>
          </w:p>
        </w:tc>
      </w:tr>
    </w:tbl>
    <w:p w14:paraId="360099CC" w14:textId="77777777" w:rsidR="006C30D2" w:rsidRPr="00204EFB" w:rsidRDefault="006C30D2" w:rsidP="006C30D2">
      <w:pPr>
        <w:pStyle w:val="a0"/>
      </w:pPr>
    </w:p>
    <w:sectPr w:rsidR="006C30D2" w:rsidRPr="00204E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2AEA4" w14:textId="77777777" w:rsidR="007B46FB" w:rsidRDefault="007B46FB" w:rsidP="002A634B">
      <w:r>
        <w:separator/>
      </w:r>
    </w:p>
  </w:endnote>
  <w:endnote w:type="continuationSeparator" w:id="0">
    <w:p w14:paraId="4B09E1D6" w14:textId="77777777" w:rsidR="007B46FB" w:rsidRDefault="007B46FB" w:rsidP="002A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BFE53" w14:textId="77777777" w:rsidR="007B46FB" w:rsidRDefault="007B46FB" w:rsidP="002A634B">
      <w:r>
        <w:separator/>
      </w:r>
    </w:p>
  </w:footnote>
  <w:footnote w:type="continuationSeparator" w:id="0">
    <w:p w14:paraId="63BA1E92" w14:textId="77777777" w:rsidR="007B46FB" w:rsidRDefault="007B46FB" w:rsidP="002A63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037F"/>
    <w:multiLevelType w:val="hybridMultilevel"/>
    <w:tmpl w:val="89DA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57134"/>
    <w:multiLevelType w:val="hybridMultilevel"/>
    <w:tmpl w:val="71E4B4F2"/>
    <w:lvl w:ilvl="0" w:tplc="FF6C96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109DD"/>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E601C"/>
    <w:multiLevelType w:val="hybridMultilevel"/>
    <w:tmpl w:val="E078E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85AD5"/>
    <w:multiLevelType w:val="hybridMultilevel"/>
    <w:tmpl w:val="E5128AE0"/>
    <w:lvl w:ilvl="0" w:tplc="FF6C962E">
      <w:start w:val="1"/>
      <w:numFmt w:val="bullet"/>
      <w:lvlText w:val="•"/>
      <w:lvlJc w:val="left"/>
      <w:pPr>
        <w:ind w:left="891" w:hanging="420"/>
      </w:pPr>
      <w:rPr>
        <w:rFonts w:ascii="Arial" w:hAnsi="Arial"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7"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83F2F"/>
    <w:multiLevelType w:val="hybridMultilevel"/>
    <w:tmpl w:val="3C12E15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051DD5"/>
    <w:multiLevelType w:val="hybridMultilevel"/>
    <w:tmpl w:val="792C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95549"/>
    <w:multiLevelType w:val="hybridMultilevel"/>
    <w:tmpl w:val="11A66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B270C8"/>
    <w:multiLevelType w:val="hybridMultilevel"/>
    <w:tmpl w:val="D6869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12053"/>
    <w:multiLevelType w:val="hybridMultilevel"/>
    <w:tmpl w:val="8124C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437DC"/>
    <w:multiLevelType w:val="hybridMultilevel"/>
    <w:tmpl w:val="50064498"/>
    <w:lvl w:ilvl="0" w:tplc="39909A4C">
      <w:start w:val="1"/>
      <w:numFmt w:val="bullet"/>
      <w:lvlText w:val="-"/>
      <w:lvlJc w:val="left"/>
      <w:pPr>
        <w:ind w:left="720" w:hanging="360"/>
      </w:pPr>
      <w:rPr>
        <w:rFonts w:ascii="CG Times (WN)" w:eastAsiaTheme="minorEastAsia" w:hAnsi="CG Times (W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A97558"/>
    <w:multiLevelType w:val="hybridMultilevel"/>
    <w:tmpl w:val="75409804"/>
    <w:lvl w:ilvl="0" w:tplc="62B06CEE">
      <w:start w:val="5"/>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2B5E6E"/>
    <w:multiLevelType w:val="hybridMultilevel"/>
    <w:tmpl w:val="DF2C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4569059B"/>
    <w:multiLevelType w:val="hybridMultilevel"/>
    <w:tmpl w:val="91FC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D72ED"/>
    <w:multiLevelType w:val="hybridMultilevel"/>
    <w:tmpl w:val="C908D5F0"/>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4AD638E4"/>
    <w:multiLevelType w:val="hybridMultilevel"/>
    <w:tmpl w:val="D3A4D0C4"/>
    <w:lvl w:ilvl="0" w:tplc="85429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030D55"/>
    <w:multiLevelType w:val="hybridMultilevel"/>
    <w:tmpl w:val="37AE57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57028C"/>
    <w:multiLevelType w:val="hybridMultilevel"/>
    <w:tmpl w:val="D47C3802"/>
    <w:lvl w:ilvl="0" w:tplc="FF6C962E">
      <w:start w:val="1"/>
      <w:numFmt w:val="bullet"/>
      <w:lvlText w:val="•"/>
      <w:lvlJc w:val="left"/>
      <w:pPr>
        <w:ind w:left="1320" w:hanging="420"/>
      </w:pPr>
      <w:rPr>
        <w:rFonts w:ascii="Arial" w:hAnsi="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27" w15:restartNumberingAfterBreak="0">
    <w:nsid w:val="55D812E5"/>
    <w:multiLevelType w:val="hybridMultilevel"/>
    <w:tmpl w:val="0352AB72"/>
    <w:lvl w:ilvl="0" w:tplc="E5EC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513320"/>
    <w:multiLevelType w:val="hybridMultilevel"/>
    <w:tmpl w:val="1E60BCC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A263FD"/>
    <w:multiLevelType w:val="hybridMultilevel"/>
    <w:tmpl w:val="4D82F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321722"/>
    <w:multiLevelType w:val="multilevel"/>
    <w:tmpl w:val="5C321722"/>
    <w:lvl w:ilvl="0">
      <w:start w:val="1"/>
      <w:numFmt w:val="bullet"/>
      <w:lvlText w:val=""/>
      <w:lvlJc w:val="left"/>
      <w:pPr>
        <w:ind w:left="2220" w:hanging="420"/>
      </w:pPr>
      <w:rPr>
        <w:rFonts w:ascii="Wingdings" w:hAnsi="Wingdings" w:hint="default"/>
      </w:rPr>
    </w:lvl>
    <w:lvl w:ilvl="1">
      <w:start w:val="1"/>
      <w:numFmt w:val="bullet"/>
      <w:lvlText w:val=""/>
      <w:lvlJc w:val="left"/>
      <w:pPr>
        <w:tabs>
          <w:tab w:val="num" w:pos="2640"/>
        </w:tabs>
        <w:ind w:left="2640" w:hanging="420"/>
      </w:pPr>
      <w:rPr>
        <w:rFonts w:ascii="Wingdings" w:hAnsi="Wingdings" w:hint="default"/>
      </w:rPr>
    </w:lvl>
    <w:lvl w:ilvl="2">
      <w:start w:val="1"/>
      <w:numFmt w:val="bullet"/>
      <w:lvlText w:val=""/>
      <w:lvlJc w:val="left"/>
      <w:pPr>
        <w:tabs>
          <w:tab w:val="num" w:pos="3060"/>
        </w:tabs>
        <w:ind w:left="3060" w:hanging="420"/>
      </w:pPr>
      <w:rPr>
        <w:rFonts w:ascii="Wingdings" w:hAnsi="Wingdings" w:hint="default"/>
      </w:rPr>
    </w:lvl>
    <w:lvl w:ilvl="3">
      <w:start w:val="1"/>
      <w:numFmt w:val="bullet"/>
      <w:lvlText w:val=""/>
      <w:lvlJc w:val="left"/>
      <w:pPr>
        <w:tabs>
          <w:tab w:val="num" w:pos="3480"/>
        </w:tabs>
        <w:ind w:left="3480" w:hanging="420"/>
      </w:pPr>
      <w:rPr>
        <w:rFonts w:ascii="Wingdings" w:hAnsi="Wingdings" w:hint="default"/>
      </w:rPr>
    </w:lvl>
    <w:lvl w:ilvl="4">
      <w:start w:val="1"/>
      <w:numFmt w:val="bullet"/>
      <w:lvlText w:val=""/>
      <w:lvlJc w:val="left"/>
      <w:pPr>
        <w:tabs>
          <w:tab w:val="num" w:pos="3900"/>
        </w:tabs>
        <w:ind w:left="3900" w:hanging="420"/>
      </w:pPr>
      <w:rPr>
        <w:rFonts w:ascii="Wingdings" w:hAnsi="Wingdings" w:hint="default"/>
      </w:rPr>
    </w:lvl>
    <w:lvl w:ilvl="5">
      <w:start w:val="1"/>
      <w:numFmt w:val="bullet"/>
      <w:lvlText w:val=""/>
      <w:lvlJc w:val="left"/>
      <w:pPr>
        <w:tabs>
          <w:tab w:val="num" w:pos="4320"/>
        </w:tabs>
        <w:ind w:left="4320" w:hanging="420"/>
      </w:pPr>
      <w:rPr>
        <w:rFonts w:ascii="Wingdings" w:hAnsi="Wingdings" w:hint="default"/>
      </w:rPr>
    </w:lvl>
    <w:lvl w:ilvl="6">
      <w:start w:val="1"/>
      <w:numFmt w:val="bullet"/>
      <w:lvlText w:val=""/>
      <w:lvlJc w:val="left"/>
      <w:pPr>
        <w:tabs>
          <w:tab w:val="num" w:pos="4740"/>
        </w:tabs>
        <w:ind w:left="4740" w:hanging="420"/>
      </w:pPr>
      <w:rPr>
        <w:rFonts w:ascii="Wingdings" w:hAnsi="Wingdings" w:hint="default"/>
      </w:rPr>
    </w:lvl>
    <w:lvl w:ilvl="7">
      <w:start w:val="1"/>
      <w:numFmt w:val="bullet"/>
      <w:lvlText w:val=""/>
      <w:lvlJc w:val="left"/>
      <w:pPr>
        <w:tabs>
          <w:tab w:val="num" w:pos="5160"/>
        </w:tabs>
        <w:ind w:left="5160" w:hanging="420"/>
      </w:pPr>
      <w:rPr>
        <w:rFonts w:ascii="Wingdings" w:hAnsi="Wingdings" w:hint="default"/>
      </w:rPr>
    </w:lvl>
    <w:lvl w:ilvl="8">
      <w:start w:val="1"/>
      <w:numFmt w:val="bullet"/>
      <w:lvlText w:val=""/>
      <w:lvlJc w:val="left"/>
      <w:pPr>
        <w:tabs>
          <w:tab w:val="num" w:pos="5580"/>
        </w:tabs>
        <w:ind w:left="5580" w:hanging="420"/>
      </w:pPr>
      <w:rPr>
        <w:rFonts w:ascii="Wingdings" w:hAnsi="Wingdings" w:hint="default"/>
      </w:rPr>
    </w:lvl>
  </w:abstractNum>
  <w:abstractNum w:abstractNumId="32" w15:restartNumberingAfterBreak="0">
    <w:nsid w:val="5C9CE99E"/>
    <w:multiLevelType w:val="singleLevel"/>
    <w:tmpl w:val="5C9CE99E"/>
    <w:lvl w:ilvl="0">
      <w:start w:val="1"/>
      <w:numFmt w:val="bullet"/>
      <w:lvlText w:val=""/>
      <w:lvlJc w:val="left"/>
      <w:pPr>
        <w:ind w:left="420" w:hanging="420"/>
      </w:pPr>
      <w:rPr>
        <w:rFonts w:ascii="Wingdings" w:hAnsi="Wingdings" w:hint="default"/>
      </w:rPr>
    </w:lvl>
  </w:abstractNum>
  <w:abstractNum w:abstractNumId="33" w15:restartNumberingAfterBreak="0">
    <w:nsid w:val="5CC363CD"/>
    <w:multiLevelType w:val="hybridMultilevel"/>
    <w:tmpl w:val="6376152A"/>
    <w:lvl w:ilvl="0" w:tplc="541C2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8A7586"/>
    <w:multiLevelType w:val="hybridMultilevel"/>
    <w:tmpl w:val="ED1CE192"/>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6" w15:restartNumberingAfterBreak="0">
    <w:nsid w:val="66CB5839"/>
    <w:multiLevelType w:val="hybridMultilevel"/>
    <w:tmpl w:val="2760D2F2"/>
    <w:lvl w:ilvl="0" w:tplc="7778AD40">
      <w:start w:val="2"/>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9750CBD"/>
    <w:multiLevelType w:val="hybridMultilevel"/>
    <w:tmpl w:val="8E689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851037"/>
    <w:multiLevelType w:val="hybridMultilevel"/>
    <w:tmpl w:val="2FA43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7438E2"/>
    <w:multiLevelType w:val="hybridMultilevel"/>
    <w:tmpl w:val="E4007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4E6EF2"/>
    <w:multiLevelType w:val="hybridMultilevel"/>
    <w:tmpl w:val="EFA063D0"/>
    <w:lvl w:ilvl="0" w:tplc="FBF226C2">
      <w:start w:val="5"/>
      <w:numFmt w:val="bullet"/>
      <w:lvlText w:val="-"/>
      <w:lvlJc w:val="left"/>
      <w:pPr>
        <w:ind w:left="360" w:hanging="360"/>
      </w:pPr>
      <w:rPr>
        <w:rFonts w:ascii="Calibri" w:eastAsiaTheme="minorEastAsia" w:hAnsi="Calibri" w:cs="Calibri"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FC2772"/>
    <w:multiLevelType w:val="hybridMultilevel"/>
    <w:tmpl w:val="E850FCAE"/>
    <w:lvl w:ilvl="0" w:tplc="76F28A66">
      <w:numFmt w:val="bullet"/>
      <w:lvlText w:val="-"/>
      <w:lvlJc w:val="left"/>
      <w:pPr>
        <w:ind w:left="600" w:hanging="400"/>
      </w:pPr>
      <w:rPr>
        <w:rFonts w:ascii="Times" w:eastAsia="Batang"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3" w15:restartNumberingAfterBreak="0">
    <w:nsid w:val="750F063B"/>
    <w:multiLevelType w:val="hybridMultilevel"/>
    <w:tmpl w:val="E8FCA0C0"/>
    <w:lvl w:ilvl="0" w:tplc="39909A4C">
      <w:start w:val="1"/>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9AA3AEC"/>
    <w:multiLevelType w:val="hybridMultilevel"/>
    <w:tmpl w:val="4158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BF713E8"/>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454A5E"/>
    <w:multiLevelType w:val="hybridMultilevel"/>
    <w:tmpl w:val="8EA6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38"/>
  </w:num>
  <w:num w:numId="3">
    <w:abstractNumId w:val="46"/>
  </w:num>
  <w:num w:numId="4">
    <w:abstractNumId w:val="15"/>
  </w:num>
  <w:num w:numId="5">
    <w:abstractNumId w:val="46"/>
  </w:num>
  <w:num w:numId="6">
    <w:abstractNumId w:val="24"/>
  </w:num>
  <w:num w:numId="7">
    <w:abstractNumId w:val="23"/>
  </w:num>
  <w:num w:numId="8">
    <w:abstractNumId w:val="1"/>
  </w:num>
  <w:num w:numId="9">
    <w:abstractNumId w:val="34"/>
  </w:num>
  <w:num w:numId="10">
    <w:abstractNumId w:val="26"/>
  </w:num>
  <w:num w:numId="11">
    <w:abstractNumId w:val="2"/>
  </w:num>
  <w:num w:numId="12">
    <w:abstractNumId w:val="34"/>
  </w:num>
  <w:num w:numId="13">
    <w:abstractNumId w:val="27"/>
  </w:num>
  <w:num w:numId="14">
    <w:abstractNumId w:val="46"/>
  </w:num>
  <w:num w:numId="15">
    <w:abstractNumId w:val="12"/>
  </w:num>
  <w:num w:numId="16">
    <w:abstractNumId w:val="11"/>
  </w:num>
  <w:num w:numId="17">
    <w:abstractNumId w:val="30"/>
  </w:num>
  <w:num w:numId="18">
    <w:abstractNumId w:val="13"/>
  </w:num>
  <w:num w:numId="19">
    <w:abstractNumId w:val="45"/>
  </w:num>
  <w:num w:numId="20">
    <w:abstractNumId w:val="39"/>
  </w:num>
  <w:num w:numId="21">
    <w:abstractNumId w:val="29"/>
  </w:num>
  <w:num w:numId="22">
    <w:abstractNumId w:val="48"/>
  </w:num>
  <w:num w:numId="23">
    <w:abstractNumId w:val="37"/>
  </w:num>
  <w:num w:numId="24">
    <w:abstractNumId w:val="0"/>
  </w:num>
  <w:num w:numId="25">
    <w:abstractNumId w:val="17"/>
  </w:num>
  <w:num w:numId="26">
    <w:abstractNumId w:val="42"/>
  </w:num>
  <w:num w:numId="27">
    <w:abstractNumId w:val="14"/>
  </w:num>
  <w:num w:numId="28">
    <w:abstractNumId w:val="3"/>
  </w:num>
  <w:num w:numId="29">
    <w:abstractNumId w:val="31"/>
  </w:num>
  <w:num w:numId="30">
    <w:abstractNumId w:val="8"/>
  </w:num>
  <w:num w:numId="31">
    <w:abstractNumId w:val="43"/>
  </w:num>
  <w:num w:numId="32">
    <w:abstractNumId w:val="40"/>
  </w:num>
  <w:num w:numId="33">
    <w:abstractNumId w:val="16"/>
  </w:num>
  <w:num w:numId="34">
    <w:abstractNumId w:val="7"/>
  </w:num>
  <w:num w:numId="35">
    <w:abstractNumId w:val="4"/>
  </w:num>
  <w:num w:numId="36">
    <w:abstractNumId w:val="18"/>
  </w:num>
  <w:num w:numId="37">
    <w:abstractNumId w:val="36"/>
  </w:num>
  <w:num w:numId="38">
    <w:abstractNumId w:val="19"/>
  </w:num>
  <w:num w:numId="39">
    <w:abstractNumId w:val="41"/>
  </w:num>
  <w:num w:numId="40">
    <w:abstractNumId w:val="10"/>
  </w:num>
  <w:num w:numId="41">
    <w:abstractNumId w:val="6"/>
  </w:num>
  <w:num w:numId="42">
    <w:abstractNumId w:val="47"/>
  </w:num>
  <w:num w:numId="43">
    <w:abstractNumId w:val="21"/>
  </w:num>
  <w:num w:numId="44">
    <w:abstractNumId w:val="35"/>
  </w:num>
  <w:num w:numId="45">
    <w:abstractNumId w:val="22"/>
  </w:num>
  <w:num w:numId="46">
    <w:abstractNumId w:val="28"/>
  </w:num>
  <w:num w:numId="47">
    <w:abstractNumId w:val="28"/>
  </w:num>
  <w:num w:numId="48">
    <w:abstractNumId w:val="25"/>
  </w:num>
  <w:num w:numId="49">
    <w:abstractNumId w:val="44"/>
  </w:num>
  <w:num w:numId="50">
    <w:abstractNumId w:val="20"/>
  </w:num>
  <w:num w:numId="51">
    <w:abstractNumId w:val="5"/>
  </w:num>
  <w:num w:numId="52">
    <w:abstractNumId w:val="32"/>
  </w:num>
  <w:num w:numId="53">
    <w:abstractNumId w:val="33"/>
  </w:num>
  <w:num w:numId="54">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0" w:nlCheck="1" w:checkStyle="0"/>
  <w:activeWritingStyle w:appName="MSWord" w:lang="ja-JP" w:vendorID="64" w:dllVersion="0" w:nlCheck="1" w:checkStyle="1"/>
  <w:activeWritingStyle w:appName="MSWord" w:lang="fr-FR" w:vendorID="64" w:dllVersion="0" w:nlCheck="1" w:checkStyle="0"/>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38C"/>
    <w:rsid w:val="00004A9C"/>
    <w:rsid w:val="000056AA"/>
    <w:rsid w:val="000062A0"/>
    <w:rsid w:val="000072CF"/>
    <w:rsid w:val="000073E3"/>
    <w:rsid w:val="000104B7"/>
    <w:rsid w:val="000128D7"/>
    <w:rsid w:val="00015AB7"/>
    <w:rsid w:val="000164A6"/>
    <w:rsid w:val="000170F3"/>
    <w:rsid w:val="000250A2"/>
    <w:rsid w:val="00034FDC"/>
    <w:rsid w:val="00041262"/>
    <w:rsid w:val="00042279"/>
    <w:rsid w:val="00042C3A"/>
    <w:rsid w:val="00045C95"/>
    <w:rsid w:val="00047490"/>
    <w:rsid w:val="00051EEB"/>
    <w:rsid w:val="0005343C"/>
    <w:rsid w:val="000566E2"/>
    <w:rsid w:val="00060205"/>
    <w:rsid w:val="00060CBB"/>
    <w:rsid w:val="0006391A"/>
    <w:rsid w:val="000668EF"/>
    <w:rsid w:val="000669BF"/>
    <w:rsid w:val="00070593"/>
    <w:rsid w:val="00073000"/>
    <w:rsid w:val="000740F2"/>
    <w:rsid w:val="000745A4"/>
    <w:rsid w:val="00081150"/>
    <w:rsid w:val="00081A8A"/>
    <w:rsid w:val="00087648"/>
    <w:rsid w:val="0009074E"/>
    <w:rsid w:val="0009510A"/>
    <w:rsid w:val="0009764E"/>
    <w:rsid w:val="000A1FD8"/>
    <w:rsid w:val="000A202C"/>
    <w:rsid w:val="000A30B3"/>
    <w:rsid w:val="000A3623"/>
    <w:rsid w:val="000A3D24"/>
    <w:rsid w:val="000A6B48"/>
    <w:rsid w:val="000B3032"/>
    <w:rsid w:val="000B3359"/>
    <w:rsid w:val="000B4A6E"/>
    <w:rsid w:val="000B7044"/>
    <w:rsid w:val="000B7EF0"/>
    <w:rsid w:val="000C0778"/>
    <w:rsid w:val="000C4969"/>
    <w:rsid w:val="000C5159"/>
    <w:rsid w:val="000C7E5C"/>
    <w:rsid w:val="000D0F94"/>
    <w:rsid w:val="000D3252"/>
    <w:rsid w:val="000D694F"/>
    <w:rsid w:val="000D7A91"/>
    <w:rsid w:val="000E098D"/>
    <w:rsid w:val="000E2A8A"/>
    <w:rsid w:val="000E3BC9"/>
    <w:rsid w:val="00101CE4"/>
    <w:rsid w:val="0010490F"/>
    <w:rsid w:val="0010690E"/>
    <w:rsid w:val="00110E9E"/>
    <w:rsid w:val="00112C50"/>
    <w:rsid w:val="00116DB8"/>
    <w:rsid w:val="001217E6"/>
    <w:rsid w:val="00126AE0"/>
    <w:rsid w:val="00127095"/>
    <w:rsid w:val="0013126D"/>
    <w:rsid w:val="00137F95"/>
    <w:rsid w:val="00140DA1"/>
    <w:rsid w:val="0014662A"/>
    <w:rsid w:val="0015158A"/>
    <w:rsid w:val="00151D4D"/>
    <w:rsid w:val="00152B0A"/>
    <w:rsid w:val="00153EF4"/>
    <w:rsid w:val="0015493A"/>
    <w:rsid w:val="001558EA"/>
    <w:rsid w:val="00161AF9"/>
    <w:rsid w:val="00164497"/>
    <w:rsid w:val="00166863"/>
    <w:rsid w:val="00166A5C"/>
    <w:rsid w:val="001719A7"/>
    <w:rsid w:val="00174F47"/>
    <w:rsid w:val="00175A32"/>
    <w:rsid w:val="00175FF1"/>
    <w:rsid w:val="00176A85"/>
    <w:rsid w:val="001816C2"/>
    <w:rsid w:val="00183D47"/>
    <w:rsid w:val="00186583"/>
    <w:rsid w:val="001875FC"/>
    <w:rsid w:val="00191053"/>
    <w:rsid w:val="001910D8"/>
    <w:rsid w:val="00194D8B"/>
    <w:rsid w:val="00195118"/>
    <w:rsid w:val="001970BE"/>
    <w:rsid w:val="001A4869"/>
    <w:rsid w:val="001A5256"/>
    <w:rsid w:val="001A5D3A"/>
    <w:rsid w:val="001A6C33"/>
    <w:rsid w:val="001B3E0B"/>
    <w:rsid w:val="001B4FBA"/>
    <w:rsid w:val="001B6ECE"/>
    <w:rsid w:val="001C1332"/>
    <w:rsid w:val="001C65DF"/>
    <w:rsid w:val="001C687B"/>
    <w:rsid w:val="001C6DBC"/>
    <w:rsid w:val="001D39EF"/>
    <w:rsid w:val="001E1FBF"/>
    <w:rsid w:val="001E448B"/>
    <w:rsid w:val="001F080E"/>
    <w:rsid w:val="001F367B"/>
    <w:rsid w:val="001F39E5"/>
    <w:rsid w:val="001F44DA"/>
    <w:rsid w:val="001F7292"/>
    <w:rsid w:val="001F72A7"/>
    <w:rsid w:val="001F7EBC"/>
    <w:rsid w:val="00200148"/>
    <w:rsid w:val="00201B3F"/>
    <w:rsid w:val="002022C2"/>
    <w:rsid w:val="00203288"/>
    <w:rsid w:val="00204EFB"/>
    <w:rsid w:val="00205BF0"/>
    <w:rsid w:val="00207D38"/>
    <w:rsid w:val="0021047C"/>
    <w:rsid w:val="0021293B"/>
    <w:rsid w:val="00215099"/>
    <w:rsid w:val="002153A7"/>
    <w:rsid w:val="0022205D"/>
    <w:rsid w:val="002229DC"/>
    <w:rsid w:val="002244E8"/>
    <w:rsid w:val="002259F6"/>
    <w:rsid w:val="002261DC"/>
    <w:rsid w:val="0023156D"/>
    <w:rsid w:val="00235223"/>
    <w:rsid w:val="00240C90"/>
    <w:rsid w:val="00242774"/>
    <w:rsid w:val="00243595"/>
    <w:rsid w:val="00244C3C"/>
    <w:rsid w:val="00244D9F"/>
    <w:rsid w:val="002547CF"/>
    <w:rsid w:val="00254CF3"/>
    <w:rsid w:val="002662BC"/>
    <w:rsid w:val="00266BB1"/>
    <w:rsid w:val="002705E1"/>
    <w:rsid w:val="002708E1"/>
    <w:rsid w:val="00272326"/>
    <w:rsid w:val="00273DCD"/>
    <w:rsid w:val="0027523B"/>
    <w:rsid w:val="0027572B"/>
    <w:rsid w:val="002844FA"/>
    <w:rsid w:val="002856FA"/>
    <w:rsid w:val="002A5E02"/>
    <w:rsid w:val="002A634B"/>
    <w:rsid w:val="002A6529"/>
    <w:rsid w:val="002A7218"/>
    <w:rsid w:val="002B40FE"/>
    <w:rsid w:val="002B7121"/>
    <w:rsid w:val="002C0B8C"/>
    <w:rsid w:val="002C1E68"/>
    <w:rsid w:val="002C378D"/>
    <w:rsid w:val="002C3C26"/>
    <w:rsid w:val="002C4444"/>
    <w:rsid w:val="002D2161"/>
    <w:rsid w:val="002D277B"/>
    <w:rsid w:val="002D51F6"/>
    <w:rsid w:val="002D5BB7"/>
    <w:rsid w:val="002D64BE"/>
    <w:rsid w:val="002D7598"/>
    <w:rsid w:val="002D7CBB"/>
    <w:rsid w:val="002E14B6"/>
    <w:rsid w:val="002E25C5"/>
    <w:rsid w:val="002E5483"/>
    <w:rsid w:val="002E54FC"/>
    <w:rsid w:val="002F11A4"/>
    <w:rsid w:val="002F2593"/>
    <w:rsid w:val="002F3A2C"/>
    <w:rsid w:val="0030164A"/>
    <w:rsid w:val="00301659"/>
    <w:rsid w:val="00303D60"/>
    <w:rsid w:val="003041E8"/>
    <w:rsid w:val="003068D4"/>
    <w:rsid w:val="0031302D"/>
    <w:rsid w:val="003140BA"/>
    <w:rsid w:val="00314DF7"/>
    <w:rsid w:val="0032126F"/>
    <w:rsid w:val="00326E98"/>
    <w:rsid w:val="00327EB0"/>
    <w:rsid w:val="00327FEE"/>
    <w:rsid w:val="00330C0B"/>
    <w:rsid w:val="0033398E"/>
    <w:rsid w:val="00337265"/>
    <w:rsid w:val="00341418"/>
    <w:rsid w:val="00351D24"/>
    <w:rsid w:val="00363E5D"/>
    <w:rsid w:val="00371351"/>
    <w:rsid w:val="0037273A"/>
    <w:rsid w:val="00373802"/>
    <w:rsid w:val="00376969"/>
    <w:rsid w:val="0038278F"/>
    <w:rsid w:val="00386B75"/>
    <w:rsid w:val="003872EC"/>
    <w:rsid w:val="00390C7A"/>
    <w:rsid w:val="00397408"/>
    <w:rsid w:val="00397D70"/>
    <w:rsid w:val="003A323A"/>
    <w:rsid w:val="003A3BCE"/>
    <w:rsid w:val="003A40AD"/>
    <w:rsid w:val="003A5B8D"/>
    <w:rsid w:val="003B3515"/>
    <w:rsid w:val="003C0AD7"/>
    <w:rsid w:val="003C1B35"/>
    <w:rsid w:val="003C4556"/>
    <w:rsid w:val="003C4E0F"/>
    <w:rsid w:val="003C7A3C"/>
    <w:rsid w:val="003D0BD0"/>
    <w:rsid w:val="003D2575"/>
    <w:rsid w:val="003D4A29"/>
    <w:rsid w:val="003E345A"/>
    <w:rsid w:val="003E3666"/>
    <w:rsid w:val="003E36DC"/>
    <w:rsid w:val="003E37D5"/>
    <w:rsid w:val="003E38DB"/>
    <w:rsid w:val="003E4661"/>
    <w:rsid w:val="003E7CBB"/>
    <w:rsid w:val="003F01FD"/>
    <w:rsid w:val="003F4CA0"/>
    <w:rsid w:val="00405C8D"/>
    <w:rsid w:val="00406A11"/>
    <w:rsid w:val="0041479C"/>
    <w:rsid w:val="004149B6"/>
    <w:rsid w:val="004210B8"/>
    <w:rsid w:val="00423A41"/>
    <w:rsid w:val="00425379"/>
    <w:rsid w:val="00427051"/>
    <w:rsid w:val="00432784"/>
    <w:rsid w:val="004338E4"/>
    <w:rsid w:val="004412CE"/>
    <w:rsid w:val="00441843"/>
    <w:rsid w:val="004465BD"/>
    <w:rsid w:val="004465C3"/>
    <w:rsid w:val="00447E4B"/>
    <w:rsid w:val="004535F4"/>
    <w:rsid w:val="00454377"/>
    <w:rsid w:val="00466591"/>
    <w:rsid w:val="004752E5"/>
    <w:rsid w:val="00482B6E"/>
    <w:rsid w:val="004835A6"/>
    <w:rsid w:val="004855D2"/>
    <w:rsid w:val="00491775"/>
    <w:rsid w:val="00495199"/>
    <w:rsid w:val="004A0584"/>
    <w:rsid w:val="004A0AC9"/>
    <w:rsid w:val="004A32C5"/>
    <w:rsid w:val="004A3435"/>
    <w:rsid w:val="004A7CF2"/>
    <w:rsid w:val="004B010B"/>
    <w:rsid w:val="004B0886"/>
    <w:rsid w:val="004B1E76"/>
    <w:rsid w:val="004B3579"/>
    <w:rsid w:val="004B536B"/>
    <w:rsid w:val="004B6F46"/>
    <w:rsid w:val="004B7136"/>
    <w:rsid w:val="004C109B"/>
    <w:rsid w:val="004D014B"/>
    <w:rsid w:val="004D09BC"/>
    <w:rsid w:val="004D1239"/>
    <w:rsid w:val="004D2C71"/>
    <w:rsid w:val="004D5C0A"/>
    <w:rsid w:val="004E03B8"/>
    <w:rsid w:val="004E06C6"/>
    <w:rsid w:val="004E4D2D"/>
    <w:rsid w:val="004E517D"/>
    <w:rsid w:val="004E5EF3"/>
    <w:rsid w:val="004E6E06"/>
    <w:rsid w:val="004E78FB"/>
    <w:rsid w:val="004F0111"/>
    <w:rsid w:val="004F0C52"/>
    <w:rsid w:val="004F682F"/>
    <w:rsid w:val="00500548"/>
    <w:rsid w:val="005063D9"/>
    <w:rsid w:val="005071DF"/>
    <w:rsid w:val="0051606E"/>
    <w:rsid w:val="00516193"/>
    <w:rsid w:val="005166BC"/>
    <w:rsid w:val="00523FDE"/>
    <w:rsid w:val="005245FB"/>
    <w:rsid w:val="00531476"/>
    <w:rsid w:val="00535B06"/>
    <w:rsid w:val="00536998"/>
    <w:rsid w:val="005370F1"/>
    <w:rsid w:val="00545B0B"/>
    <w:rsid w:val="00554CA9"/>
    <w:rsid w:val="00560F0D"/>
    <w:rsid w:val="00565443"/>
    <w:rsid w:val="00565AC0"/>
    <w:rsid w:val="005673BF"/>
    <w:rsid w:val="005723DD"/>
    <w:rsid w:val="005736B8"/>
    <w:rsid w:val="00575302"/>
    <w:rsid w:val="00583269"/>
    <w:rsid w:val="00594F6A"/>
    <w:rsid w:val="00594F87"/>
    <w:rsid w:val="005976F8"/>
    <w:rsid w:val="00597C07"/>
    <w:rsid w:val="005A0E95"/>
    <w:rsid w:val="005A1A74"/>
    <w:rsid w:val="005A4F22"/>
    <w:rsid w:val="005A76F7"/>
    <w:rsid w:val="005B4F83"/>
    <w:rsid w:val="005B5F6A"/>
    <w:rsid w:val="005C2977"/>
    <w:rsid w:val="005C483C"/>
    <w:rsid w:val="005D0D17"/>
    <w:rsid w:val="005D26CA"/>
    <w:rsid w:val="005D36D1"/>
    <w:rsid w:val="005D7516"/>
    <w:rsid w:val="005E2211"/>
    <w:rsid w:val="005E44A8"/>
    <w:rsid w:val="005E65FC"/>
    <w:rsid w:val="00605788"/>
    <w:rsid w:val="00605DF9"/>
    <w:rsid w:val="00607EB5"/>
    <w:rsid w:val="00613740"/>
    <w:rsid w:val="00615665"/>
    <w:rsid w:val="00617467"/>
    <w:rsid w:val="006201A9"/>
    <w:rsid w:val="00620358"/>
    <w:rsid w:val="00621509"/>
    <w:rsid w:val="00627AA2"/>
    <w:rsid w:val="006305E4"/>
    <w:rsid w:val="00633DBA"/>
    <w:rsid w:val="00635F58"/>
    <w:rsid w:val="00636360"/>
    <w:rsid w:val="006408EF"/>
    <w:rsid w:val="00645B54"/>
    <w:rsid w:val="00656B11"/>
    <w:rsid w:val="00663545"/>
    <w:rsid w:val="00663B4E"/>
    <w:rsid w:val="006747A1"/>
    <w:rsid w:val="00675F91"/>
    <w:rsid w:val="006766E6"/>
    <w:rsid w:val="006806E5"/>
    <w:rsid w:val="00691803"/>
    <w:rsid w:val="006961B8"/>
    <w:rsid w:val="006A066B"/>
    <w:rsid w:val="006A12E7"/>
    <w:rsid w:val="006A1A9E"/>
    <w:rsid w:val="006A6433"/>
    <w:rsid w:val="006B2054"/>
    <w:rsid w:val="006B471C"/>
    <w:rsid w:val="006B51E3"/>
    <w:rsid w:val="006B5958"/>
    <w:rsid w:val="006C30D2"/>
    <w:rsid w:val="006D09AA"/>
    <w:rsid w:val="006D0E8E"/>
    <w:rsid w:val="006D3647"/>
    <w:rsid w:val="006D424D"/>
    <w:rsid w:val="006D425E"/>
    <w:rsid w:val="006D67D7"/>
    <w:rsid w:val="006D6C48"/>
    <w:rsid w:val="006E12F3"/>
    <w:rsid w:val="006E638C"/>
    <w:rsid w:val="006F2662"/>
    <w:rsid w:val="006F30C9"/>
    <w:rsid w:val="006F5C98"/>
    <w:rsid w:val="00700299"/>
    <w:rsid w:val="00702080"/>
    <w:rsid w:val="00704C2E"/>
    <w:rsid w:val="00705385"/>
    <w:rsid w:val="00706816"/>
    <w:rsid w:val="0071062C"/>
    <w:rsid w:val="00710748"/>
    <w:rsid w:val="00711E78"/>
    <w:rsid w:val="0071208A"/>
    <w:rsid w:val="00715462"/>
    <w:rsid w:val="0071777F"/>
    <w:rsid w:val="00725DCF"/>
    <w:rsid w:val="0072695F"/>
    <w:rsid w:val="00726F84"/>
    <w:rsid w:val="007309E0"/>
    <w:rsid w:val="00732B55"/>
    <w:rsid w:val="007340DE"/>
    <w:rsid w:val="00736DC7"/>
    <w:rsid w:val="00737100"/>
    <w:rsid w:val="00737FE8"/>
    <w:rsid w:val="0074207A"/>
    <w:rsid w:val="00742C5F"/>
    <w:rsid w:val="00750CED"/>
    <w:rsid w:val="00752F0F"/>
    <w:rsid w:val="0075794B"/>
    <w:rsid w:val="007604A4"/>
    <w:rsid w:val="00771628"/>
    <w:rsid w:val="00773E7C"/>
    <w:rsid w:val="00775634"/>
    <w:rsid w:val="00777799"/>
    <w:rsid w:val="007802D4"/>
    <w:rsid w:val="007806FD"/>
    <w:rsid w:val="00780B7B"/>
    <w:rsid w:val="00780F86"/>
    <w:rsid w:val="00784C78"/>
    <w:rsid w:val="00784FDA"/>
    <w:rsid w:val="00787692"/>
    <w:rsid w:val="00792B0D"/>
    <w:rsid w:val="00797101"/>
    <w:rsid w:val="007A4537"/>
    <w:rsid w:val="007B348D"/>
    <w:rsid w:val="007B46FB"/>
    <w:rsid w:val="007B4EC4"/>
    <w:rsid w:val="007B5376"/>
    <w:rsid w:val="007C546F"/>
    <w:rsid w:val="007C6FFF"/>
    <w:rsid w:val="007D0158"/>
    <w:rsid w:val="007E164F"/>
    <w:rsid w:val="007E3E4A"/>
    <w:rsid w:val="007E53E4"/>
    <w:rsid w:val="007E75A4"/>
    <w:rsid w:val="007F0651"/>
    <w:rsid w:val="007F7742"/>
    <w:rsid w:val="0080245F"/>
    <w:rsid w:val="0080634F"/>
    <w:rsid w:val="00810B4D"/>
    <w:rsid w:val="00811C60"/>
    <w:rsid w:val="008174E3"/>
    <w:rsid w:val="0082052E"/>
    <w:rsid w:val="00831F07"/>
    <w:rsid w:val="0083231C"/>
    <w:rsid w:val="00836520"/>
    <w:rsid w:val="00836EC1"/>
    <w:rsid w:val="00847DA9"/>
    <w:rsid w:val="008538E9"/>
    <w:rsid w:val="008548E7"/>
    <w:rsid w:val="008630C0"/>
    <w:rsid w:val="0087558C"/>
    <w:rsid w:val="00883B6C"/>
    <w:rsid w:val="00893AC8"/>
    <w:rsid w:val="008A2886"/>
    <w:rsid w:val="008A427E"/>
    <w:rsid w:val="008A56E6"/>
    <w:rsid w:val="008A7F0C"/>
    <w:rsid w:val="008B029E"/>
    <w:rsid w:val="008B149A"/>
    <w:rsid w:val="008B2D8B"/>
    <w:rsid w:val="008B6486"/>
    <w:rsid w:val="008C0834"/>
    <w:rsid w:val="008C0CC2"/>
    <w:rsid w:val="008C466F"/>
    <w:rsid w:val="008D1322"/>
    <w:rsid w:val="008D15B7"/>
    <w:rsid w:val="008D2BE4"/>
    <w:rsid w:val="008D6D5F"/>
    <w:rsid w:val="008E1868"/>
    <w:rsid w:val="008E2E8C"/>
    <w:rsid w:val="008E3CA2"/>
    <w:rsid w:val="008F0050"/>
    <w:rsid w:val="008F22C4"/>
    <w:rsid w:val="008F3746"/>
    <w:rsid w:val="008F79EB"/>
    <w:rsid w:val="00906D06"/>
    <w:rsid w:val="0090755A"/>
    <w:rsid w:val="0091110E"/>
    <w:rsid w:val="00911831"/>
    <w:rsid w:val="009125EE"/>
    <w:rsid w:val="009125F1"/>
    <w:rsid w:val="00913277"/>
    <w:rsid w:val="00914FC7"/>
    <w:rsid w:val="0091678E"/>
    <w:rsid w:val="0092398D"/>
    <w:rsid w:val="00933C34"/>
    <w:rsid w:val="00935728"/>
    <w:rsid w:val="00940253"/>
    <w:rsid w:val="009430D1"/>
    <w:rsid w:val="0094550E"/>
    <w:rsid w:val="00950DF7"/>
    <w:rsid w:val="00951D19"/>
    <w:rsid w:val="00964C65"/>
    <w:rsid w:val="00966126"/>
    <w:rsid w:val="00966688"/>
    <w:rsid w:val="00967390"/>
    <w:rsid w:val="009761D9"/>
    <w:rsid w:val="0098096F"/>
    <w:rsid w:val="0098388F"/>
    <w:rsid w:val="00984570"/>
    <w:rsid w:val="00986DE0"/>
    <w:rsid w:val="00987DDD"/>
    <w:rsid w:val="00992D11"/>
    <w:rsid w:val="0099415C"/>
    <w:rsid w:val="009A3815"/>
    <w:rsid w:val="009B01DF"/>
    <w:rsid w:val="009B088E"/>
    <w:rsid w:val="009B6062"/>
    <w:rsid w:val="009C5103"/>
    <w:rsid w:val="009C7F83"/>
    <w:rsid w:val="009D3BEC"/>
    <w:rsid w:val="009D4735"/>
    <w:rsid w:val="009E2F10"/>
    <w:rsid w:val="009E40B8"/>
    <w:rsid w:val="009F21BE"/>
    <w:rsid w:val="009F4657"/>
    <w:rsid w:val="009F685E"/>
    <w:rsid w:val="00A00B4F"/>
    <w:rsid w:val="00A0140C"/>
    <w:rsid w:val="00A03A1D"/>
    <w:rsid w:val="00A04DC4"/>
    <w:rsid w:val="00A11D9D"/>
    <w:rsid w:val="00A125FF"/>
    <w:rsid w:val="00A16D69"/>
    <w:rsid w:val="00A20053"/>
    <w:rsid w:val="00A209EE"/>
    <w:rsid w:val="00A25F5D"/>
    <w:rsid w:val="00A311D4"/>
    <w:rsid w:val="00A33465"/>
    <w:rsid w:val="00A34499"/>
    <w:rsid w:val="00A354AA"/>
    <w:rsid w:val="00A365A8"/>
    <w:rsid w:val="00A37B48"/>
    <w:rsid w:val="00A40EB3"/>
    <w:rsid w:val="00A45CFE"/>
    <w:rsid w:val="00A46993"/>
    <w:rsid w:val="00A525B3"/>
    <w:rsid w:val="00A531BE"/>
    <w:rsid w:val="00A53D82"/>
    <w:rsid w:val="00A5415B"/>
    <w:rsid w:val="00A546EC"/>
    <w:rsid w:val="00A5492C"/>
    <w:rsid w:val="00A570A2"/>
    <w:rsid w:val="00A60272"/>
    <w:rsid w:val="00A65B4F"/>
    <w:rsid w:val="00A65DDE"/>
    <w:rsid w:val="00A72551"/>
    <w:rsid w:val="00A74A3A"/>
    <w:rsid w:val="00A773B1"/>
    <w:rsid w:val="00A924E4"/>
    <w:rsid w:val="00A9434C"/>
    <w:rsid w:val="00A94F9E"/>
    <w:rsid w:val="00AA62B1"/>
    <w:rsid w:val="00AA6F8D"/>
    <w:rsid w:val="00AA70CF"/>
    <w:rsid w:val="00AB2B85"/>
    <w:rsid w:val="00AB2CD5"/>
    <w:rsid w:val="00AB478B"/>
    <w:rsid w:val="00AC0772"/>
    <w:rsid w:val="00AC365A"/>
    <w:rsid w:val="00AC6190"/>
    <w:rsid w:val="00AD2FDE"/>
    <w:rsid w:val="00AD4901"/>
    <w:rsid w:val="00AE1ED9"/>
    <w:rsid w:val="00AE6518"/>
    <w:rsid w:val="00AE7605"/>
    <w:rsid w:val="00AF16E4"/>
    <w:rsid w:val="00AF22B6"/>
    <w:rsid w:val="00AF31D0"/>
    <w:rsid w:val="00AF6D7E"/>
    <w:rsid w:val="00B005CC"/>
    <w:rsid w:val="00B013CF"/>
    <w:rsid w:val="00B073D6"/>
    <w:rsid w:val="00B106EE"/>
    <w:rsid w:val="00B11420"/>
    <w:rsid w:val="00B1465E"/>
    <w:rsid w:val="00B177E2"/>
    <w:rsid w:val="00B21A28"/>
    <w:rsid w:val="00B2663D"/>
    <w:rsid w:val="00B26C3A"/>
    <w:rsid w:val="00B35C24"/>
    <w:rsid w:val="00B41F22"/>
    <w:rsid w:val="00B422AB"/>
    <w:rsid w:val="00B43FC6"/>
    <w:rsid w:val="00B477CC"/>
    <w:rsid w:val="00B47AB6"/>
    <w:rsid w:val="00B5113C"/>
    <w:rsid w:val="00B51933"/>
    <w:rsid w:val="00B52A08"/>
    <w:rsid w:val="00B54D14"/>
    <w:rsid w:val="00B61B5B"/>
    <w:rsid w:val="00B61F38"/>
    <w:rsid w:val="00B62F3E"/>
    <w:rsid w:val="00B65052"/>
    <w:rsid w:val="00B6724C"/>
    <w:rsid w:val="00B7187D"/>
    <w:rsid w:val="00B7482C"/>
    <w:rsid w:val="00B76BF5"/>
    <w:rsid w:val="00B77313"/>
    <w:rsid w:val="00B77B32"/>
    <w:rsid w:val="00B80A7F"/>
    <w:rsid w:val="00B80FEB"/>
    <w:rsid w:val="00B82167"/>
    <w:rsid w:val="00B830F2"/>
    <w:rsid w:val="00B84D49"/>
    <w:rsid w:val="00B877BF"/>
    <w:rsid w:val="00B87E0A"/>
    <w:rsid w:val="00B91296"/>
    <w:rsid w:val="00B925F2"/>
    <w:rsid w:val="00B939CA"/>
    <w:rsid w:val="00B969B4"/>
    <w:rsid w:val="00B97016"/>
    <w:rsid w:val="00B979A2"/>
    <w:rsid w:val="00BA28A3"/>
    <w:rsid w:val="00BA51CC"/>
    <w:rsid w:val="00BA791C"/>
    <w:rsid w:val="00BB1DB4"/>
    <w:rsid w:val="00BB5A8B"/>
    <w:rsid w:val="00BB714E"/>
    <w:rsid w:val="00BC1991"/>
    <w:rsid w:val="00BC2EE5"/>
    <w:rsid w:val="00BC4FEC"/>
    <w:rsid w:val="00BC74C1"/>
    <w:rsid w:val="00BD1CFB"/>
    <w:rsid w:val="00BD273E"/>
    <w:rsid w:val="00BE02EF"/>
    <w:rsid w:val="00BE57CA"/>
    <w:rsid w:val="00BF3EE2"/>
    <w:rsid w:val="00BF57BE"/>
    <w:rsid w:val="00C007F7"/>
    <w:rsid w:val="00C00AB6"/>
    <w:rsid w:val="00C016B0"/>
    <w:rsid w:val="00C03B84"/>
    <w:rsid w:val="00C06055"/>
    <w:rsid w:val="00C12553"/>
    <w:rsid w:val="00C14F0C"/>
    <w:rsid w:val="00C14F49"/>
    <w:rsid w:val="00C16A03"/>
    <w:rsid w:val="00C207D7"/>
    <w:rsid w:val="00C22268"/>
    <w:rsid w:val="00C24FC2"/>
    <w:rsid w:val="00C31B3C"/>
    <w:rsid w:val="00C36419"/>
    <w:rsid w:val="00C37957"/>
    <w:rsid w:val="00C37C9C"/>
    <w:rsid w:val="00C40639"/>
    <w:rsid w:val="00C466FA"/>
    <w:rsid w:val="00C61290"/>
    <w:rsid w:val="00C64590"/>
    <w:rsid w:val="00C6654F"/>
    <w:rsid w:val="00C7069F"/>
    <w:rsid w:val="00C74B1C"/>
    <w:rsid w:val="00C7597E"/>
    <w:rsid w:val="00C762CC"/>
    <w:rsid w:val="00C85907"/>
    <w:rsid w:val="00C86102"/>
    <w:rsid w:val="00C86C0F"/>
    <w:rsid w:val="00C87AA4"/>
    <w:rsid w:val="00C90131"/>
    <w:rsid w:val="00C90ACD"/>
    <w:rsid w:val="00CA107E"/>
    <w:rsid w:val="00CA24AD"/>
    <w:rsid w:val="00CA2599"/>
    <w:rsid w:val="00CA47DB"/>
    <w:rsid w:val="00CA72BD"/>
    <w:rsid w:val="00CA7671"/>
    <w:rsid w:val="00CB1D48"/>
    <w:rsid w:val="00CB35BD"/>
    <w:rsid w:val="00CB5EFB"/>
    <w:rsid w:val="00CB785F"/>
    <w:rsid w:val="00CC1541"/>
    <w:rsid w:val="00CC1DE5"/>
    <w:rsid w:val="00CC3D40"/>
    <w:rsid w:val="00CC681D"/>
    <w:rsid w:val="00CC7337"/>
    <w:rsid w:val="00CD0B2C"/>
    <w:rsid w:val="00CD15B6"/>
    <w:rsid w:val="00CD210D"/>
    <w:rsid w:val="00CE0BFB"/>
    <w:rsid w:val="00CE2C9C"/>
    <w:rsid w:val="00CF6920"/>
    <w:rsid w:val="00CF6F15"/>
    <w:rsid w:val="00D057E7"/>
    <w:rsid w:val="00D05BDC"/>
    <w:rsid w:val="00D05D0B"/>
    <w:rsid w:val="00D06FD1"/>
    <w:rsid w:val="00D1235C"/>
    <w:rsid w:val="00D15C2A"/>
    <w:rsid w:val="00D15D2B"/>
    <w:rsid w:val="00D17C99"/>
    <w:rsid w:val="00D20139"/>
    <w:rsid w:val="00D22048"/>
    <w:rsid w:val="00D2277F"/>
    <w:rsid w:val="00D228EB"/>
    <w:rsid w:val="00D3211E"/>
    <w:rsid w:val="00D36A4A"/>
    <w:rsid w:val="00D44837"/>
    <w:rsid w:val="00D45DEF"/>
    <w:rsid w:val="00D4671D"/>
    <w:rsid w:val="00D50C99"/>
    <w:rsid w:val="00D51F63"/>
    <w:rsid w:val="00D562A8"/>
    <w:rsid w:val="00D60DA8"/>
    <w:rsid w:val="00D621D4"/>
    <w:rsid w:val="00D65452"/>
    <w:rsid w:val="00D713F1"/>
    <w:rsid w:val="00D71C27"/>
    <w:rsid w:val="00D72633"/>
    <w:rsid w:val="00D73A91"/>
    <w:rsid w:val="00D7650D"/>
    <w:rsid w:val="00D85B32"/>
    <w:rsid w:val="00D86634"/>
    <w:rsid w:val="00D867FC"/>
    <w:rsid w:val="00D9065F"/>
    <w:rsid w:val="00D90821"/>
    <w:rsid w:val="00D91B4E"/>
    <w:rsid w:val="00D922F6"/>
    <w:rsid w:val="00D93D5E"/>
    <w:rsid w:val="00DA18B1"/>
    <w:rsid w:val="00DA1BDC"/>
    <w:rsid w:val="00DA3F1E"/>
    <w:rsid w:val="00DA4244"/>
    <w:rsid w:val="00DA4874"/>
    <w:rsid w:val="00DA6C6C"/>
    <w:rsid w:val="00DB71A3"/>
    <w:rsid w:val="00DC04E3"/>
    <w:rsid w:val="00DC0C1F"/>
    <w:rsid w:val="00DC1108"/>
    <w:rsid w:val="00DC11C9"/>
    <w:rsid w:val="00DC6755"/>
    <w:rsid w:val="00DC73D4"/>
    <w:rsid w:val="00DC7660"/>
    <w:rsid w:val="00DD0718"/>
    <w:rsid w:val="00DD664B"/>
    <w:rsid w:val="00DE4617"/>
    <w:rsid w:val="00DE6A41"/>
    <w:rsid w:val="00DF313D"/>
    <w:rsid w:val="00DF37A9"/>
    <w:rsid w:val="00E0255B"/>
    <w:rsid w:val="00E072F3"/>
    <w:rsid w:val="00E10251"/>
    <w:rsid w:val="00E110B4"/>
    <w:rsid w:val="00E1145B"/>
    <w:rsid w:val="00E13651"/>
    <w:rsid w:val="00E161AE"/>
    <w:rsid w:val="00E17FEC"/>
    <w:rsid w:val="00E23C12"/>
    <w:rsid w:val="00E3030A"/>
    <w:rsid w:val="00E40A31"/>
    <w:rsid w:val="00E4678A"/>
    <w:rsid w:val="00E4685E"/>
    <w:rsid w:val="00E52AD9"/>
    <w:rsid w:val="00E532AE"/>
    <w:rsid w:val="00E56A5F"/>
    <w:rsid w:val="00E5703C"/>
    <w:rsid w:val="00E62457"/>
    <w:rsid w:val="00E65FBF"/>
    <w:rsid w:val="00E77DD2"/>
    <w:rsid w:val="00E820EF"/>
    <w:rsid w:val="00E94FD4"/>
    <w:rsid w:val="00EA2A4C"/>
    <w:rsid w:val="00EA7E4A"/>
    <w:rsid w:val="00EB07BB"/>
    <w:rsid w:val="00EB0D5C"/>
    <w:rsid w:val="00EB182B"/>
    <w:rsid w:val="00EB7F7F"/>
    <w:rsid w:val="00EC2706"/>
    <w:rsid w:val="00EC5524"/>
    <w:rsid w:val="00EC7377"/>
    <w:rsid w:val="00ED3D48"/>
    <w:rsid w:val="00ED40B0"/>
    <w:rsid w:val="00ED481E"/>
    <w:rsid w:val="00ED4F90"/>
    <w:rsid w:val="00ED5FC4"/>
    <w:rsid w:val="00ED70EB"/>
    <w:rsid w:val="00EE01DF"/>
    <w:rsid w:val="00EE01F5"/>
    <w:rsid w:val="00EE225C"/>
    <w:rsid w:val="00EE3F10"/>
    <w:rsid w:val="00EE4F80"/>
    <w:rsid w:val="00EE6E77"/>
    <w:rsid w:val="00EF0B4A"/>
    <w:rsid w:val="00EF1327"/>
    <w:rsid w:val="00EF2874"/>
    <w:rsid w:val="00EF663F"/>
    <w:rsid w:val="00F045DA"/>
    <w:rsid w:val="00F056B5"/>
    <w:rsid w:val="00F138DC"/>
    <w:rsid w:val="00F15E9D"/>
    <w:rsid w:val="00F16D1E"/>
    <w:rsid w:val="00F25721"/>
    <w:rsid w:val="00F25887"/>
    <w:rsid w:val="00F269BC"/>
    <w:rsid w:val="00F3221B"/>
    <w:rsid w:val="00F32CF6"/>
    <w:rsid w:val="00F35B53"/>
    <w:rsid w:val="00F360F1"/>
    <w:rsid w:val="00F41AB8"/>
    <w:rsid w:val="00F45521"/>
    <w:rsid w:val="00F503D8"/>
    <w:rsid w:val="00F63242"/>
    <w:rsid w:val="00F65B7A"/>
    <w:rsid w:val="00F66858"/>
    <w:rsid w:val="00F7198D"/>
    <w:rsid w:val="00F7502F"/>
    <w:rsid w:val="00F80B75"/>
    <w:rsid w:val="00F813D0"/>
    <w:rsid w:val="00F82A38"/>
    <w:rsid w:val="00F830F4"/>
    <w:rsid w:val="00F83115"/>
    <w:rsid w:val="00F875B3"/>
    <w:rsid w:val="00F90324"/>
    <w:rsid w:val="00F92ACA"/>
    <w:rsid w:val="00F93B66"/>
    <w:rsid w:val="00F945FD"/>
    <w:rsid w:val="00FA095D"/>
    <w:rsid w:val="00FA2E09"/>
    <w:rsid w:val="00FA3ECC"/>
    <w:rsid w:val="00FA5FF6"/>
    <w:rsid w:val="00FB32DC"/>
    <w:rsid w:val="00FB53E4"/>
    <w:rsid w:val="00FB7997"/>
    <w:rsid w:val="00FC37B7"/>
    <w:rsid w:val="00FC740E"/>
    <w:rsid w:val="00FD4F5B"/>
    <w:rsid w:val="00FE01E9"/>
    <w:rsid w:val="00FE163A"/>
    <w:rsid w:val="00FE654C"/>
    <w:rsid w:val="00FF100D"/>
    <w:rsid w:val="00FF1CEA"/>
    <w:rsid w:val="00FF325F"/>
    <w:rsid w:val="00FF4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0B4CA8"/>
  <w15:docId w15:val="{42275EEB-4967-4319-AB15-AC2C4F08E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B43FC6"/>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aliases w:val="H2,h2,Head2A,2,UNDERRUBRIK 1-2,DO NOT USE_h2,h21,Heading 2 Char,H2 Char,h2 Char"/>
    <w:basedOn w:val="a"/>
    <w:next w:val="a0"/>
    <w:link w:val="2Char"/>
    <w:qFormat/>
    <w:rsid w:val="00B43FC6"/>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43FC6"/>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43FC6"/>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6E638C"/>
    <w:rPr>
      <w:color w:val="0563C1"/>
      <w:u w:val="single"/>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B43FC6"/>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uiPriority w:val="99"/>
    <w:rsid w:val="00B43FC6"/>
    <w:rPr>
      <w:rFonts w:ascii="Arial" w:eastAsia="MS Mincho" w:hAnsi="Arial" w:cs="Times New Roman"/>
      <w:b/>
      <w:kern w:val="0"/>
      <w:sz w:val="20"/>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B43FC6"/>
    <w:rPr>
      <w:rFonts w:ascii="Arial" w:eastAsia="宋体" w:hAnsi="Arial" w:cs="Arial"/>
      <w:b/>
      <w:bCs/>
      <w:kern w:val="32"/>
      <w:sz w:val="28"/>
      <w:szCs w:val="32"/>
    </w:rPr>
  </w:style>
  <w:style w:type="character" w:customStyle="1" w:styleId="2Char">
    <w:name w:val="标题 2 Char"/>
    <w:aliases w:val="H2 Char1,h2 Char1,Head2A Char,2 Char,UNDERRUBRIK 1-2 Char,DO NOT USE_h2 Char,h21 Char,Heading 2 Char Char,H2 Char Char,h2 Char Char"/>
    <w:basedOn w:val="a1"/>
    <w:link w:val="2"/>
    <w:rsid w:val="00B43FC6"/>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C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43FC6"/>
    <w:rPr>
      <w:rFonts w:ascii="Times New Roman" w:eastAsia="MS Mincho" w:hAnsi="Times New Roman" w:cs="Times New Roman"/>
      <w:b/>
      <w:bCs/>
      <w:kern w:val="0"/>
      <w:sz w:val="28"/>
      <w:szCs w:val="28"/>
      <w:lang w:eastAsia="en-US"/>
    </w:rPr>
  </w:style>
  <w:style w:type="paragraph" w:styleId="a0">
    <w:name w:val="Body Text"/>
    <w:basedOn w:val="a"/>
    <w:link w:val="Char0"/>
    <w:uiPriority w:val="99"/>
    <w:unhideWhenUsed/>
    <w:rsid w:val="00B43FC6"/>
    <w:pPr>
      <w:spacing w:after="120"/>
    </w:pPr>
  </w:style>
  <w:style w:type="character" w:customStyle="1" w:styleId="Char0">
    <w:name w:val="正文文本 Char"/>
    <w:basedOn w:val="a1"/>
    <w:link w:val="a0"/>
    <w:uiPriority w:val="99"/>
    <w:rsid w:val="00B43FC6"/>
  </w:style>
  <w:style w:type="paragraph" w:styleId="a6">
    <w:name w:val="footer"/>
    <w:basedOn w:val="a"/>
    <w:link w:val="Char1"/>
    <w:uiPriority w:val="99"/>
    <w:unhideWhenUsed/>
    <w:rsid w:val="002A634B"/>
    <w:pPr>
      <w:tabs>
        <w:tab w:val="center" w:pos="4153"/>
        <w:tab w:val="right" w:pos="8306"/>
      </w:tabs>
      <w:snapToGrid w:val="0"/>
      <w:jc w:val="left"/>
    </w:pPr>
    <w:rPr>
      <w:sz w:val="18"/>
      <w:szCs w:val="18"/>
    </w:rPr>
  </w:style>
  <w:style w:type="character" w:customStyle="1" w:styleId="Char1">
    <w:name w:val="页脚 Char"/>
    <w:basedOn w:val="a1"/>
    <w:link w:val="a6"/>
    <w:uiPriority w:val="99"/>
    <w:rsid w:val="002A634B"/>
    <w:rPr>
      <w:sz w:val="18"/>
      <w:szCs w:val="18"/>
    </w:rPr>
  </w:style>
  <w:style w:type="paragraph" w:styleId="a7">
    <w:name w:val="List Paragraph"/>
    <w:aliases w:val="- Bullets,목록 단락,Lista1,?? ??,?????,????,列出段落1,中等深浅网格 1 - 着色 21,列表段落"/>
    <w:basedOn w:val="a"/>
    <w:link w:val="Char2"/>
    <w:uiPriority w:val="34"/>
    <w:qFormat/>
    <w:rsid w:val="00244D9F"/>
    <w:pPr>
      <w:ind w:firstLineChars="200" w:firstLine="420"/>
    </w:pPr>
  </w:style>
  <w:style w:type="character" w:customStyle="1" w:styleId="Char2">
    <w:name w:val="列出段落 Char"/>
    <w:aliases w:val="- Bullets Char,목록 단락 Char,Lista1 Char,?? ?? Char,????? Char,???? Char,列出段落1 Char,中等深浅网格 1 - 着色 21 Char,列表段落 Char"/>
    <w:link w:val="a7"/>
    <w:uiPriority w:val="34"/>
    <w:qFormat/>
    <w:locked/>
    <w:rsid w:val="005723DD"/>
  </w:style>
  <w:style w:type="table" w:styleId="a8">
    <w:name w:val="Table Grid"/>
    <w:basedOn w:val="a2"/>
    <w:uiPriority w:val="59"/>
    <w:qFormat/>
    <w:rsid w:val="00D867FC"/>
    <w:pPr>
      <w:spacing w:after="160" w:line="259" w:lineRule="auto"/>
    </w:pPr>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613740"/>
    <w:pPr>
      <w:widowControl/>
      <w:numPr>
        <w:ilvl w:val="2"/>
        <w:numId w:val="8"/>
      </w:numPr>
      <w:jc w:val="left"/>
    </w:pPr>
    <w:rPr>
      <w:rFonts w:ascii="Times New Roman" w:eastAsia="Times New Roman" w:hAnsi="Times New Roman" w:cs="Times New Roman"/>
      <w:kern w:val="0"/>
      <w:sz w:val="20"/>
      <w:szCs w:val="24"/>
      <w:lang w:eastAsia="en-US"/>
    </w:rPr>
  </w:style>
  <w:style w:type="paragraph" w:customStyle="1" w:styleId="bullet1">
    <w:name w:val="bullet1"/>
    <w:basedOn w:val="a"/>
    <w:link w:val="bullet1Char"/>
    <w:qFormat/>
    <w:rsid w:val="00516193"/>
    <w:pPr>
      <w:widowControl/>
      <w:numPr>
        <w:numId w:val="9"/>
      </w:numPr>
      <w:jc w:val="left"/>
    </w:pPr>
    <w:rPr>
      <w:rFonts w:ascii="Calibri" w:eastAsia="宋体" w:hAnsi="Calibri" w:cs="Times New Roman"/>
      <w:sz w:val="24"/>
      <w:szCs w:val="24"/>
      <w:lang w:val="en-GB"/>
    </w:rPr>
  </w:style>
  <w:style w:type="paragraph" w:customStyle="1" w:styleId="bullet2">
    <w:name w:val="bullet2"/>
    <w:basedOn w:val="a"/>
    <w:qFormat/>
    <w:rsid w:val="00516193"/>
    <w:pPr>
      <w:widowControl/>
      <w:numPr>
        <w:ilvl w:val="1"/>
        <w:numId w:val="9"/>
      </w:numPr>
      <w:jc w:val="left"/>
    </w:pPr>
    <w:rPr>
      <w:rFonts w:ascii="Times" w:eastAsia="宋体" w:hAnsi="Times" w:cs="Times New Roman"/>
      <w:sz w:val="24"/>
      <w:szCs w:val="24"/>
      <w:lang w:val="en-GB"/>
    </w:rPr>
  </w:style>
  <w:style w:type="character" w:customStyle="1" w:styleId="bullet1Char">
    <w:name w:val="bullet1 Char"/>
    <w:link w:val="bullet1"/>
    <w:rsid w:val="00516193"/>
    <w:rPr>
      <w:rFonts w:ascii="Calibri" w:eastAsia="宋体" w:hAnsi="Calibri" w:cs="Times New Roman"/>
      <w:sz w:val="24"/>
      <w:szCs w:val="24"/>
      <w:lang w:val="en-GB"/>
    </w:rPr>
  </w:style>
  <w:style w:type="paragraph" w:customStyle="1" w:styleId="bullet3">
    <w:name w:val="bullet3"/>
    <w:basedOn w:val="a"/>
    <w:qFormat/>
    <w:rsid w:val="00516193"/>
    <w:pPr>
      <w:widowControl/>
      <w:numPr>
        <w:ilvl w:val="2"/>
        <w:numId w:val="9"/>
      </w:numPr>
      <w:tabs>
        <w:tab w:val="num" w:pos="2160"/>
      </w:tabs>
      <w:jc w:val="left"/>
    </w:pPr>
    <w:rPr>
      <w:rFonts w:ascii="Times" w:eastAsia="Batang" w:hAnsi="Times" w:cs="Times New Roman"/>
      <w:kern w:val="0"/>
      <w:sz w:val="20"/>
      <w:szCs w:val="24"/>
      <w:lang w:val="en-GB" w:eastAsia="en-US"/>
    </w:rPr>
  </w:style>
  <w:style w:type="paragraph" w:customStyle="1" w:styleId="bullet4">
    <w:name w:val="bullet4"/>
    <w:basedOn w:val="a"/>
    <w:qFormat/>
    <w:rsid w:val="00516193"/>
    <w:pPr>
      <w:widowControl/>
      <w:numPr>
        <w:ilvl w:val="3"/>
        <w:numId w:val="9"/>
      </w:numPr>
      <w:tabs>
        <w:tab w:val="num" w:pos="2880"/>
      </w:tabs>
      <w:jc w:val="left"/>
    </w:pPr>
    <w:rPr>
      <w:rFonts w:ascii="Times" w:eastAsia="Batang" w:hAnsi="Times" w:cs="Times New Roman"/>
      <w:kern w:val="0"/>
      <w:sz w:val="20"/>
      <w:szCs w:val="24"/>
      <w:lang w:val="en-GB" w:eastAsia="en-US"/>
    </w:rPr>
  </w:style>
  <w:style w:type="paragraph" w:styleId="a9">
    <w:name w:val="Balloon Text"/>
    <w:basedOn w:val="a"/>
    <w:link w:val="Char3"/>
    <w:uiPriority w:val="99"/>
    <w:semiHidden/>
    <w:unhideWhenUsed/>
    <w:rsid w:val="00183D47"/>
    <w:rPr>
      <w:rFonts w:ascii="Segoe UI" w:hAnsi="Segoe UI" w:cs="Segoe UI"/>
      <w:sz w:val="18"/>
      <w:szCs w:val="18"/>
    </w:rPr>
  </w:style>
  <w:style w:type="character" w:customStyle="1" w:styleId="Char3">
    <w:name w:val="批注框文本 Char"/>
    <w:basedOn w:val="a1"/>
    <w:link w:val="a9"/>
    <w:uiPriority w:val="99"/>
    <w:semiHidden/>
    <w:rsid w:val="00183D47"/>
    <w:rPr>
      <w:rFonts w:ascii="Segoe UI" w:hAnsi="Segoe UI" w:cs="Segoe UI"/>
      <w:sz w:val="18"/>
      <w:szCs w:val="18"/>
    </w:rPr>
  </w:style>
  <w:style w:type="character" w:styleId="aa">
    <w:name w:val="annotation reference"/>
    <w:basedOn w:val="a1"/>
    <w:uiPriority w:val="99"/>
    <w:semiHidden/>
    <w:unhideWhenUsed/>
    <w:rsid w:val="00F138DC"/>
    <w:rPr>
      <w:sz w:val="21"/>
      <w:szCs w:val="21"/>
    </w:rPr>
  </w:style>
  <w:style w:type="paragraph" w:styleId="ab">
    <w:name w:val="annotation text"/>
    <w:basedOn w:val="a"/>
    <w:link w:val="Char4"/>
    <w:uiPriority w:val="99"/>
    <w:semiHidden/>
    <w:unhideWhenUsed/>
    <w:rsid w:val="00F138DC"/>
    <w:pPr>
      <w:jc w:val="left"/>
    </w:pPr>
  </w:style>
  <w:style w:type="character" w:customStyle="1" w:styleId="Char4">
    <w:name w:val="批注文字 Char"/>
    <w:basedOn w:val="a1"/>
    <w:link w:val="ab"/>
    <w:uiPriority w:val="99"/>
    <w:semiHidden/>
    <w:rsid w:val="00F138DC"/>
  </w:style>
  <w:style w:type="paragraph" w:styleId="ac">
    <w:name w:val="annotation subject"/>
    <w:basedOn w:val="ab"/>
    <w:next w:val="ab"/>
    <w:link w:val="Char5"/>
    <w:uiPriority w:val="99"/>
    <w:semiHidden/>
    <w:unhideWhenUsed/>
    <w:rsid w:val="00F138DC"/>
    <w:rPr>
      <w:b/>
      <w:bCs/>
    </w:rPr>
  </w:style>
  <w:style w:type="character" w:customStyle="1" w:styleId="Char5">
    <w:name w:val="批注主题 Char"/>
    <w:basedOn w:val="Char4"/>
    <w:link w:val="ac"/>
    <w:uiPriority w:val="99"/>
    <w:semiHidden/>
    <w:rsid w:val="00F138DC"/>
    <w:rPr>
      <w:b/>
      <w:bCs/>
    </w:rPr>
  </w:style>
  <w:style w:type="paragraph" w:customStyle="1" w:styleId="maintext">
    <w:name w:val="main text"/>
    <w:basedOn w:val="a"/>
    <w:link w:val="maintextChar"/>
    <w:qFormat/>
    <w:rsid w:val="00FA5FF6"/>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A5FF6"/>
    <w:rPr>
      <w:rFonts w:ascii="Times New Roman" w:eastAsia="Malgun Gothic" w:hAnsi="Times New Roman" w:cs="Batang"/>
      <w:kern w:val="0"/>
      <w:sz w:val="20"/>
      <w:szCs w:val="20"/>
      <w:lang w:val="en-GB" w:eastAsia="ko-KR"/>
    </w:rPr>
  </w:style>
  <w:style w:type="paragraph" w:customStyle="1" w:styleId="LGTdoc1">
    <w:name w:val="LGTdoc_제목1"/>
    <w:basedOn w:val="a"/>
    <w:rsid w:val="00406A11"/>
    <w:pPr>
      <w:widowControl/>
      <w:adjustRightInd w:val="0"/>
      <w:snapToGrid w:val="0"/>
      <w:spacing w:beforeLines="50" w:before="120" w:after="100" w:afterAutospacing="1"/>
    </w:pPr>
    <w:rPr>
      <w:rFonts w:ascii="Times New Roman" w:eastAsia="Batang" w:hAnsi="Times New Roman" w:cs="Times New Roman"/>
      <w:b/>
      <w:snapToGrid w:val="0"/>
      <w:kern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34328">
      <w:bodyDiv w:val="1"/>
      <w:marLeft w:val="0"/>
      <w:marRight w:val="0"/>
      <w:marTop w:val="0"/>
      <w:marBottom w:val="0"/>
      <w:divBdr>
        <w:top w:val="none" w:sz="0" w:space="0" w:color="auto"/>
        <w:left w:val="none" w:sz="0" w:space="0" w:color="auto"/>
        <w:bottom w:val="none" w:sz="0" w:space="0" w:color="auto"/>
        <w:right w:val="none" w:sz="0" w:space="0" w:color="auto"/>
      </w:divBdr>
    </w:div>
    <w:div w:id="349797502">
      <w:bodyDiv w:val="1"/>
      <w:marLeft w:val="0"/>
      <w:marRight w:val="0"/>
      <w:marTop w:val="0"/>
      <w:marBottom w:val="0"/>
      <w:divBdr>
        <w:top w:val="none" w:sz="0" w:space="0" w:color="auto"/>
        <w:left w:val="none" w:sz="0" w:space="0" w:color="auto"/>
        <w:bottom w:val="none" w:sz="0" w:space="0" w:color="auto"/>
        <w:right w:val="none" w:sz="0" w:space="0" w:color="auto"/>
      </w:divBdr>
    </w:div>
    <w:div w:id="639726795">
      <w:bodyDiv w:val="1"/>
      <w:marLeft w:val="0"/>
      <w:marRight w:val="0"/>
      <w:marTop w:val="0"/>
      <w:marBottom w:val="0"/>
      <w:divBdr>
        <w:top w:val="none" w:sz="0" w:space="0" w:color="auto"/>
        <w:left w:val="none" w:sz="0" w:space="0" w:color="auto"/>
        <w:bottom w:val="none" w:sz="0" w:space="0" w:color="auto"/>
        <w:right w:val="none" w:sz="0" w:space="0" w:color="auto"/>
      </w:divBdr>
    </w:div>
    <w:div w:id="210279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http://www.3gpp.org/ftp/TSG_RAN/WG1_RL1/TSGR1_96b/Docs/R1-1904098.zip" TargetMode="External"/><Relationship Id="rId26" Type="http://schemas.openxmlformats.org/officeDocument/2006/relationships/hyperlink" Target="http://www.3gpp.org/ftp/TSG_RAN/WG1_RL1/TSGR1_96b/Docs/R1-1904847.zip" TargetMode="External"/><Relationship Id="rId3" Type="http://schemas.openxmlformats.org/officeDocument/2006/relationships/settings" Target="settings.xml"/><Relationship Id="rId21" Type="http://schemas.openxmlformats.org/officeDocument/2006/relationships/hyperlink" Target="http://www.3gpp.org/ftp/TSG_RAN/WG1_RL1/TSGR1_96b/Docs/R1-1904451.zip" TargetMode="External"/><Relationship Id="rId7" Type="http://schemas.openxmlformats.org/officeDocument/2006/relationships/image" Target="media/image1.wmf"/><Relationship Id="rId12" Type="http://schemas.openxmlformats.org/officeDocument/2006/relationships/oleObject" Target="embeddings/Microsoft_Visio_2003-2010_Drawing11.vsd"/><Relationship Id="rId17" Type="http://schemas.openxmlformats.org/officeDocument/2006/relationships/hyperlink" Target="http://www.3gpp.org/ftp/TSG_RAN/WG1_RL1/TSGR1_96b/Docs/R1-1904039.zip" TargetMode="External"/><Relationship Id="rId25" Type="http://schemas.openxmlformats.org/officeDocument/2006/relationships/hyperlink" Target="http://www.3gpp.org/ftp/TSG_RAN/WG1_RL1/TSGR1_96b/Docs/R1-1904797.zip" TargetMode="External"/><Relationship Id="rId2" Type="http://schemas.openxmlformats.org/officeDocument/2006/relationships/styles" Target="styles.xml"/><Relationship Id="rId16" Type="http://schemas.openxmlformats.org/officeDocument/2006/relationships/hyperlink" Target="http://www.3gpp.org/ftp/TSG_RAN/WG1_RL1/TSGR1_96b/Docs/R1-1904015.zip" TargetMode="External"/><Relationship Id="rId20" Type="http://schemas.openxmlformats.org/officeDocument/2006/relationships/hyperlink" Target="http://www.3gpp.org/ftp/TSG_RAN/WG1_RL1/TSGR1_96b/Docs/R1-1904315.zip" TargetMode="External"/><Relationship Id="rId29" Type="http://schemas.openxmlformats.org/officeDocument/2006/relationships/hyperlink" Target="http://www.3gpp.org/ftp/TSG_RAN/WG1_RL1/TSGR1_96b/Docs/R1-190502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www.3gpp.org/ftp/TSG_RAN/WG1_RL1/TSGR1_96b/Docs/R1-1904737.zi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RAN/WG1_RL1/TSGR1_96b/Docs/R1-1903972.zip" TargetMode="External"/><Relationship Id="rId23" Type="http://schemas.openxmlformats.org/officeDocument/2006/relationships/hyperlink" Target="http://www.3gpp.org/ftp/TSG_RAN/WG1_RL1/TSGR1_96b/Docs/R1-1904563.zip" TargetMode="External"/><Relationship Id="rId28" Type="http://schemas.openxmlformats.org/officeDocument/2006/relationships/hyperlink" Target="http://www.3gpp.org/ftp/TSG_RAN/WG1_RL1/TSGR1_96b/Docs/R1-1904968.zip" TargetMode="External"/><Relationship Id="rId10" Type="http://schemas.openxmlformats.org/officeDocument/2006/relationships/oleObject" Target="embeddings/oleObject2.bin"/><Relationship Id="rId19" Type="http://schemas.openxmlformats.org/officeDocument/2006/relationships/hyperlink" Target="http://www.3gpp.org/ftp/TSG_RAN/WG1_RL1/TSGR1_96b/Docs/R1-1904210.zi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hyperlink" Target="http://www.3gpp.org/ftp/TSG_RAN/WG1_RL1/TSGR1_96b/Docs/R1-1904477.zip" TargetMode="External"/><Relationship Id="rId27" Type="http://schemas.openxmlformats.org/officeDocument/2006/relationships/hyperlink" Target="http://www.3gpp.org/ftp/TSG_RAN/WG1_RL1/TSGR1_96b/Docs/R1-1904880.zip" TargetMode="External"/><Relationship Id="rId30" Type="http://schemas.openxmlformats.org/officeDocument/2006/relationships/hyperlink" Target="http://www.3gpp.org/ftp/TSG_RAN/WG1_RL1/TSGR1_96b/Docs/R1-190506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8541</Words>
  <Characters>48688</Characters>
  <Application>Microsoft Office Word</Application>
  <DocSecurity>0</DocSecurity>
  <Lines>405</Lines>
  <Paragraphs>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vivo1</dc:creator>
  <cp:keywords>CTPClassification=CTP_NT</cp:keywords>
  <cp:lastModifiedBy>TAMRAKAR RAKESH</cp:lastModifiedBy>
  <cp:revision>2</cp:revision>
  <dcterms:created xsi:type="dcterms:W3CDTF">2019-04-08T04:01:00Z</dcterms:created>
  <dcterms:modified xsi:type="dcterms:W3CDTF">2019-04-08T04:01:00Z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2e015f97-ea63-47cd-bc34-642f22de539c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1538963456</vt:lpwstr>
  </property>
  <property fmtid="{D5CDD505-2E9C-101B-9397-08002B2CF9AE}" pid="7" name="CTP_TimeStamp">
    <vt:lpwstr>2019-04-02 07:43:09Z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